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DD455E" w:rsidP="009B3ADF">
      <w:pPr>
        <w:pStyle w:val="Default"/>
        <w:jc w:val="center"/>
        <w:rPr>
          <w:sz w:val="84"/>
          <w:szCs w:val="84"/>
        </w:rPr>
      </w:pPr>
      <w:r>
        <w:rPr>
          <w:rFonts w:hint="eastAsia"/>
          <w:sz w:val="84"/>
          <w:szCs w:val="84"/>
        </w:rPr>
        <w:t>邵阳市</w:t>
      </w:r>
      <w:r w:rsidR="00D91C04">
        <w:rPr>
          <w:rFonts w:hint="eastAsia"/>
          <w:sz w:val="84"/>
          <w:szCs w:val="84"/>
        </w:rPr>
        <w:t>双清区人民检察院</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FF5CD6" w:rsidRDefault="00FF5CD6" w:rsidP="00FE6269">
      <w:pPr>
        <w:pStyle w:val="Default"/>
        <w:jc w:val="center"/>
        <w:rPr>
          <w:sz w:val="32"/>
          <w:szCs w:val="32"/>
        </w:rPr>
      </w:pPr>
    </w:p>
    <w:p w:rsidR="009E6817" w:rsidRDefault="009E6817" w:rsidP="0032192B">
      <w:pPr>
        <w:pStyle w:val="Default"/>
        <w:spacing w:line="500" w:lineRule="exact"/>
        <w:jc w:val="center"/>
        <w:rPr>
          <w:b/>
          <w:sz w:val="36"/>
          <w:szCs w:val="28"/>
        </w:rPr>
      </w:pPr>
    </w:p>
    <w:p w:rsid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6700D5" w:rsidRPr="0032192B" w:rsidRDefault="006700D5" w:rsidP="0032192B">
      <w:pPr>
        <w:pStyle w:val="Default"/>
        <w:spacing w:line="500" w:lineRule="exact"/>
        <w:jc w:val="center"/>
        <w:rPr>
          <w:b/>
          <w:sz w:val="36"/>
          <w:szCs w:val="28"/>
        </w:rPr>
      </w:pP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DD455E">
        <w:rPr>
          <w:rFonts w:hint="eastAsia"/>
          <w:b/>
          <w:sz w:val="28"/>
          <w:szCs w:val="28"/>
        </w:rPr>
        <w:t>邵阳市</w:t>
      </w:r>
      <w:r w:rsidR="00A77EC9">
        <w:rPr>
          <w:rFonts w:hint="eastAsia"/>
          <w:b/>
          <w:sz w:val="28"/>
          <w:szCs w:val="28"/>
        </w:rPr>
        <w:t>双清区人民检察院</w:t>
      </w:r>
      <w:r w:rsidR="005E2CFB" w:rsidRPr="00B63572">
        <w:rPr>
          <w:rFonts w:hint="eastAsia"/>
          <w:b/>
          <w:sz w:val="28"/>
          <w:szCs w:val="28"/>
        </w:rPr>
        <w:t>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A92E9F"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009B3ADF" w:rsidRPr="00B63572">
        <w:rPr>
          <w:rFonts w:ascii="仿宋_GB2312" w:hAnsi="仿宋_GB2312" w:cs="仿宋_GB2312"/>
          <w:color w:val="000000"/>
          <w:kern w:val="0"/>
          <w:sz w:val="28"/>
          <w:szCs w:val="28"/>
        </w:rPr>
        <w:t>、</w:t>
      </w:r>
      <w:r w:rsidR="00A92E9F" w:rsidRPr="00B63572">
        <w:rPr>
          <w:rFonts w:ascii="仿宋_GB2312" w:hAnsi="仿宋_GB2312" w:cs="仿宋_GB2312" w:hint="eastAsia"/>
          <w:color w:val="000000"/>
          <w:kern w:val="0"/>
          <w:sz w:val="28"/>
          <w:szCs w:val="28"/>
        </w:rPr>
        <w:t>关于机关运行经费支出说明</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E8683C" w:rsidRPr="00202C82" w:rsidRDefault="00E8683C" w:rsidP="00B63572">
      <w:pPr>
        <w:pStyle w:val="Default"/>
        <w:spacing w:line="500" w:lineRule="exact"/>
        <w:ind w:firstLineChars="250" w:firstLine="700"/>
        <w:rPr>
          <w:rFonts w:ascii="仿宋_GB2312" w:eastAsiaTheme="minorEastAsia" w:hAnsi="仿宋_GB2312" w:cs="仿宋_GB2312"/>
          <w:sz w:val="28"/>
          <w:szCs w:val="28"/>
        </w:rPr>
      </w:pPr>
      <w:r w:rsidRPr="00B63572">
        <w:rPr>
          <w:rFonts w:ascii="仿宋_GB2312" w:eastAsiaTheme="minorEastAsia" w:hAnsi="仿宋_GB2312" w:cs="仿宋_GB2312" w:hint="eastAsia"/>
          <w:sz w:val="28"/>
          <w:szCs w:val="28"/>
        </w:rPr>
        <w:lastRenderedPageBreak/>
        <w:t>十二、</w:t>
      </w:r>
      <w:r w:rsidR="00202C82" w:rsidRPr="00202C82">
        <w:rPr>
          <w:rFonts w:ascii="仿宋_GB2312" w:eastAsiaTheme="minorEastAsia" w:hAnsi="仿宋_GB2312" w:cs="仿宋_GB2312" w:hint="eastAsia"/>
          <w:sz w:val="28"/>
          <w:szCs w:val="28"/>
        </w:rPr>
        <w:t>关于国有资产占用情况说明</w:t>
      </w:r>
    </w:p>
    <w:p w:rsidR="00202C82" w:rsidRPr="00B63572" w:rsidRDefault="00202C82" w:rsidP="00202C82">
      <w:pPr>
        <w:pStyle w:val="Default"/>
        <w:spacing w:line="500" w:lineRule="exact"/>
        <w:ind w:firstLineChars="250" w:firstLine="700"/>
        <w:rPr>
          <w:rFonts w:ascii="仿宋_GB2312" w:eastAsiaTheme="minorEastAsia" w:hAnsi="仿宋_GB2312" w:cs="仿宋_GB2312"/>
          <w:sz w:val="28"/>
          <w:szCs w:val="28"/>
        </w:rPr>
      </w:pPr>
      <w:r w:rsidRPr="00202C82">
        <w:rPr>
          <w:rFonts w:ascii="仿宋_GB2312" w:eastAsiaTheme="minorEastAsia" w:hAnsi="仿宋_GB2312" w:cs="仿宋_GB2312" w:hint="eastAsia"/>
          <w:sz w:val="28"/>
          <w:szCs w:val="28"/>
        </w:rPr>
        <w:t>十三、关</w:t>
      </w:r>
      <w:r w:rsidRPr="00FE6269">
        <w:rPr>
          <w:rFonts w:asciiTheme="minorEastAsia" w:eastAsiaTheme="minorEastAsia" w:hAnsiTheme="minorEastAsia" w:cs="仿宋_GB2312" w:hint="eastAsia"/>
          <w:sz w:val="28"/>
          <w:szCs w:val="28"/>
        </w:rPr>
        <w:t>于2020年</w:t>
      </w:r>
      <w:r w:rsidRPr="00202C82">
        <w:rPr>
          <w:rFonts w:ascii="仿宋_GB2312" w:eastAsiaTheme="minorEastAsia" w:hAnsi="仿宋_GB2312" w:cs="仿宋_GB2312" w:hint="eastAsia"/>
          <w:sz w:val="28"/>
          <w:szCs w:val="28"/>
        </w:rPr>
        <w:t>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270F46">
      <w:pPr>
        <w:rPr>
          <w:sz w:val="72"/>
          <w:szCs w:val="72"/>
        </w:rPr>
      </w:pPr>
    </w:p>
    <w:p w:rsidR="00270F46" w:rsidRDefault="00270F46" w:rsidP="00270F46">
      <w:pPr>
        <w:rPr>
          <w:sz w:val="72"/>
          <w:szCs w:val="72"/>
        </w:rPr>
      </w:pPr>
    </w:p>
    <w:p w:rsidR="00270F46" w:rsidRDefault="00270F46" w:rsidP="00270F46">
      <w:pPr>
        <w:rPr>
          <w:sz w:val="72"/>
          <w:szCs w:val="72"/>
        </w:rPr>
      </w:pPr>
    </w:p>
    <w:p w:rsidR="00270F46" w:rsidRDefault="00270F46" w:rsidP="00270F46">
      <w:pPr>
        <w:rPr>
          <w:sz w:val="72"/>
          <w:szCs w:val="72"/>
        </w:rPr>
      </w:pPr>
    </w:p>
    <w:p w:rsidR="00270F46" w:rsidRDefault="00270F46" w:rsidP="00270F46">
      <w:pPr>
        <w:rPr>
          <w:sz w:val="72"/>
          <w:szCs w:val="72"/>
        </w:rPr>
      </w:pPr>
    </w:p>
    <w:p w:rsidR="00270F46" w:rsidRDefault="00270F46" w:rsidP="00270F46">
      <w:pPr>
        <w:rPr>
          <w:sz w:val="72"/>
          <w:szCs w:val="72"/>
        </w:rPr>
      </w:pPr>
    </w:p>
    <w:p w:rsidR="00270F46" w:rsidRDefault="00270F46" w:rsidP="00270F46">
      <w:pPr>
        <w:rPr>
          <w:sz w:val="72"/>
          <w:szCs w:val="72"/>
        </w:rPr>
      </w:pPr>
    </w:p>
    <w:p w:rsidR="0032192B" w:rsidRDefault="0032192B" w:rsidP="00B57C9F">
      <w:pPr>
        <w:pStyle w:val="a5"/>
        <w:ind w:left="720" w:firstLineChars="0" w:firstLine="0"/>
        <w:jc w:val="left"/>
        <w:rPr>
          <w:sz w:val="72"/>
          <w:szCs w:val="72"/>
        </w:rPr>
      </w:pPr>
    </w:p>
    <w:p w:rsidR="006700D5" w:rsidRDefault="006700D5" w:rsidP="00B57C9F">
      <w:pPr>
        <w:pStyle w:val="a5"/>
        <w:ind w:left="720" w:firstLineChars="0" w:firstLine="0"/>
        <w:jc w:val="left"/>
        <w:rPr>
          <w:rFonts w:ascii="黑体" w:eastAsia="黑体" w:hAnsi="黑体"/>
          <w:sz w:val="32"/>
          <w:szCs w:val="32"/>
        </w:rPr>
      </w:pPr>
    </w:p>
    <w:p w:rsidR="00270F46" w:rsidRPr="00DD455E" w:rsidRDefault="00270F46" w:rsidP="00DD455E">
      <w:pPr>
        <w:pStyle w:val="a7"/>
        <w:adjustRightInd w:val="0"/>
        <w:snapToGrid w:val="0"/>
        <w:spacing w:before="0" w:beforeAutospacing="0" w:after="0" w:afterAutospacing="0" w:line="560" w:lineRule="exact"/>
        <w:ind w:firstLineChars="200" w:firstLine="720"/>
        <w:jc w:val="center"/>
        <w:outlineLvl w:val="0"/>
        <w:rPr>
          <w:rFonts w:ascii="黑体" w:eastAsia="黑体" w:hAnsi="黑体" w:cs="黑体"/>
          <w:sz w:val="36"/>
          <w:szCs w:val="36"/>
          <w:shd w:val="clear" w:color="auto" w:fill="FFFFFF"/>
        </w:rPr>
      </w:pPr>
      <w:bookmarkStart w:id="0" w:name="_Toc6365"/>
      <w:r w:rsidRPr="00DD455E">
        <w:rPr>
          <w:rFonts w:ascii="黑体" w:eastAsia="黑体" w:hAnsi="黑体" w:cs="黑体" w:hint="eastAsia"/>
          <w:sz w:val="36"/>
          <w:szCs w:val="36"/>
          <w:shd w:val="clear" w:color="auto" w:fill="FFFFFF"/>
        </w:rPr>
        <w:lastRenderedPageBreak/>
        <w:t xml:space="preserve">第一部分 </w:t>
      </w:r>
      <w:r w:rsidR="00DD455E" w:rsidRPr="00DD455E">
        <w:rPr>
          <w:rFonts w:ascii="黑体" w:eastAsia="黑体" w:hAnsi="黑体" w:cs="黑体" w:hint="eastAsia"/>
          <w:sz w:val="36"/>
          <w:szCs w:val="36"/>
          <w:shd w:val="clear" w:color="auto" w:fill="FFFFFF"/>
        </w:rPr>
        <w:t>邵阳市</w:t>
      </w:r>
      <w:r w:rsidRPr="00DD455E">
        <w:rPr>
          <w:rFonts w:ascii="黑体" w:eastAsia="黑体" w:hAnsi="黑体" w:cs="黑体" w:hint="eastAsia"/>
          <w:sz w:val="36"/>
          <w:szCs w:val="36"/>
          <w:shd w:val="clear" w:color="auto" w:fill="FFFFFF"/>
        </w:rPr>
        <w:t>双清区人民检察院概况</w:t>
      </w:r>
      <w:bookmarkEnd w:id="0"/>
    </w:p>
    <w:p w:rsidR="00270F46" w:rsidRPr="00DD455E" w:rsidRDefault="00270F46" w:rsidP="00B57C9F">
      <w:pPr>
        <w:pStyle w:val="a5"/>
        <w:ind w:left="720" w:firstLineChars="0" w:firstLine="0"/>
        <w:jc w:val="left"/>
        <w:rPr>
          <w:rFonts w:ascii="黑体" w:eastAsia="黑体" w:hAnsi="黑体"/>
          <w:sz w:val="36"/>
          <w:szCs w:val="36"/>
        </w:rPr>
      </w:pPr>
    </w:p>
    <w:p w:rsidR="009B3ADF" w:rsidRPr="00E73B62" w:rsidRDefault="00E73B62" w:rsidP="00E73B62">
      <w:pPr>
        <w:jc w:val="left"/>
        <w:rPr>
          <w:rFonts w:ascii="黑体" w:eastAsia="黑体" w:hAnsi="黑体"/>
          <w:sz w:val="32"/>
          <w:szCs w:val="32"/>
        </w:rPr>
      </w:pPr>
      <w:r>
        <w:rPr>
          <w:rFonts w:ascii="黑体" w:eastAsia="黑体" w:hAnsi="黑体" w:hint="eastAsia"/>
          <w:sz w:val="32"/>
          <w:szCs w:val="32"/>
        </w:rPr>
        <w:t>一、</w:t>
      </w:r>
      <w:r w:rsidR="009B3ADF" w:rsidRPr="00E73B62">
        <w:rPr>
          <w:rFonts w:ascii="黑体" w:eastAsia="黑体" w:hAnsi="黑体"/>
          <w:sz w:val="32"/>
          <w:szCs w:val="32"/>
        </w:rPr>
        <w:t>部门职责</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根据《宪法》和《人民检察院组织法》规定，</w:t>
      </w:r>
      <w:r w:rsidR="00DD455E" w:rsidRPr="00A7697A">
        <w:rPr>
          <w:rFonts w:asciiTheme="minorEastAsia" w:eastAsiaTheme="minorEastAsia" w:hAnsiTheme="minorEastAsia" w:hint="eastAsia"/>
          <w:sz w:val="32"/>
          <w:szCs w:val="32"/>
        </w:rPr>
        <w:t>邵阳市</w:t>
      </w:r>
      <w:r w:rsidRPr="00A7697A">
        <w:rPr>
          <w:rFonts w:asciiTheme="minorEastAsia" w:eastAsiaTheme="minorEastAsia" w:hAnsiTheme="minorEastAsia" w:hint="eastAsia"/>
          <w:sz w:val="32"/>
          <w:szCs w:val="32"/>
        </w:rPr>
        <w:t>双清区人民检察院作为法律监督机关，接受上级人民检察院的领导，对区人民代表大会及其常务委员会</w:t>
      </w:r>
      <w:r w:rsidR="00E17132">
        <w:rPr>
          <w:rFonts w:asciiTheme="minorEastAsia" w:eastAsiaTheme="minorEastAsia" w:hAnsiTheme="minorEastAsia" w:hint="eastAsia"/>
          <w:sz w:val="32"/>
          <w:szCs w:val="32"/>
        </w:rPr>
        <w:t>负责</w:t>
      </w:r>
      <w:r w:rsidRPr="00A7697A">
        <w:rPr>
          <w:rFonts w:asciiTheme="minorEastAsia" w:eastAsiaTheme="minorEastAsia" w:hAnsiTheme="minorEastAsia" w:hint="eastAsia"/>
          <w:sz w:val="32"/>
          <w:szCs w:val="32"/>
        </w:rPr>
        <w:t>并报告工作。主要职责有：</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2、贯彻落实上级人民检察院的各项工作部署，研究制定检察工作规划，部署检察工作任务。</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3、依照法律规定对由区人民检察院直接受理的刑事案件行使侦查权。</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4、对刑事案件依法审查批准逮捕、决定逮捕、提起公诉。</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5、负责应由</w:t>
      </w:r>
      <w:r w:rsidR="007C7997">
        <w:rPr>
          <w:rFonts w:asciiTheme="minorEastAsia" w:eastAsiaTheme="minorEastAsia" w:hAnsiTheme="minorEastAsia" w:hint="eastAsia"/>
          <w:sz w:val="32"/>
          <w:szCs w:val="32"/>
        </w:rPr>
        <w:t>区</w:t>
      </w:r>
      <w:r w:rsidRPr="00A7697A">
        <w:rPr>
          <w:rFonts w:asciiTheme="minorEastAsia" w:eastAsiaTheme="minorEastAsia" w:hAnsiTheme="minorEastAsia" w:hint="eastAsia"/>
          <w:sz w:val="32"/>
          <w:szCs w:val="32"/>
        </w:rPr>
        <w:t>人民检察院承办的刑事、民事、行政诉讼活动及刑事、民事、行政判决和裁定等生效法律文书执行的法律监督工作。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6、负责由区人民检察院承办的提起公益诉讼工作。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lastRenderedPageBreak/>
        <w:t>7、负责应由区人民检察院承办的对看守所、社区矫正机等执法活动的法律监督工作。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8、受理向区人民检察院的控告申诉。</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9、负责</w:t>
      </w:r>
      <w:r w:rsidR="00DF1045" w:rsidRPr="00A7697A">
        <w:rPr>
          <w:rFonts w:asciiTheme="minorEastAsia" w:eastAsiaTheme="minorEastAsia" w:hAnsiTheme="minorEastAsia" w:hint="eastAsia"/>
          <w:sz w:val="32"/>
          <w:szCs w:val="32"/>
        </w:rPr>
        <w:t>区人民检察院</w:t>
      </w:r>
      <w:r w:rsidRPr="00A7697A">
        <w:rPr>
          <w:rFonts w:asciiTheme="minorEastAsia" w:eastAsiaTheme="minorEastAsia" w:hAnsiTheme="minorEastAsia" w:hint="eastAsia"/>
          <w:sz w:val="32"/>
          <w:szCs w:val="32"/>
        </w:rPr>
        <w:t>的理论研究工作。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10、负责</w:t>
      </w:r>
      <w:r w:rsidR="00DF1045" w:rsidRPr="00A7697A">
        <w:rPr>
          <w:rFonts w:asciiTheme="minorEastAsia" w:eastAsiaTheme="minorEastAsia" w:hAnsiTheme="minorEastAsia" w:hint="eastAsia"/>
          <w:sz w:val="32"/>
          <w:szCs w:val="32"/>
        </w:rPr>
        <w:t>区人民检察院</w:t>
      </w:r>
      <w:r w:rsidRPr="00A7697A">
        <w:rPr>
          <w:rFonts w:asciiTheme="minorEastAsia" w:eastAsiaTheme="minorEastAsia" w:hAnsiTheme="minorEastAsia" w:hint="eastAsia"/>
          <w:sz w:val="32"/>
          <w:szCs w:val="32"/>
        </w:rPr>
        <w:t>队伍建设和思想政治工作。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11、负责检务督察工作。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12、负责</w:t>
      </w:r>
      <w:r w:rsidR="00DF1045" w:rsidRPr="00A7697A">
        <w:rPr>
          <w:rFonts w:asciiTheme="minorEastAsia" w:eastAsiaTheme="minorEastAsia" w:hAnsiTheme="minorEastAsia" w:hint="eastAsia"/>
          <w:sz w:val="32"/>
          <w:szCs w:val="32"/>
        </w:rPr>
        <w:t>区人民检察院</w:t>
      </w:r>
      <w:r w:rsidRPr="00A7697A">
        <w:rPr>
          <w:rFonts w:asciiTheme="minorEastAsia" w:eastAsiaTheme="minorEastAsia" w:hAnsiTheme="minorEastAsia" w:hint="eastAsia"/>
          <w:sz w:val="32"/>
          <w:szCs w:val="32"/>
        </w:rPr>
        <w:t>财物装备和检察技术信息工作。</w:t>
      </w:r>
    </w:p>
    <w:p w:rsidR="00E73B62" w:rsidRPr="00A7697A" w:rsidRDefault="00E73B62" w:rsidP="00A7697A">
      <w:pPr>
        <w:pStyle w:val="a7"/>
        <w:snapToGrid w:val="0"/>
        <w:spacing w:line="560" w:lineRule="exact"/>
        <w:ind w:firstLineChars="200" w:firstLine="640"/>
        <w:outlineLvl w:val="1"/>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13、负责其他应由区人民检察院承办的事项。</w:t>
      </w:r>
    </w:p>
    <w:p w:rsidR="00E73B62" w:rsidRPr="006255AB" w:rsidRDefault="00E73B62" w:rsidP="00E73B62"/>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B57C9F" w:rsidRPr="00A7697A" w:rsidRDefault="00B57C9F" w:rsidP="00B57C9F">
      <w:pPr>
        <w:widowControl/>
        <w:spacing w:line="600" w:lineRule="exact"/>
        <w:rPr>
          <w:rFonts w:asciiTheme="minorEastAsia" w:hAnsiTheme="minorEastAsia"/>
          <w:bCs/>
          <w:kern w:val="0"/>
          <w:sz w:val="32"/>
          <w:szCs w:val="32"/>
        </w:rPr>
      </w:pPr>
      <w:r w:rsidRPr="00A7697A">
        <w:rPr>
          <w:rFonts w:asciiTheme="minorEastAsia" w:hAnsiTheme="minorEastAsia" w:hint="eastAsia"/>
          <w:bCs/>
          <w:kern w:val="0"/>
          <w:sz w:val="32"/>
          <w:szCs w:val="32"/>
        </w:rPr>
        <w:t>（一）内设机构设置。</w:t>
      </w:r>
      <w:r w:rsidR="00DD455E" w:rsidRPr="00A7697A">
        <w:rPr>
          <w:rFonts w:asciiTheme="minorEastAsia" w:hAnsiTheme="minorEastAsia" w:hint="eastAsia"/>
          <w:bCs/>
          <w:kern w:val="0"/>
          <w:sz w:val="32"/>
          <w:szCs w:val="32"/>
        </w:rPr>
        <w:t>邵阳市</w:t>
      </w:r>
      <w:r w:rsidR="00804CAB" w:rsidRPr="00A7697A">
        <w:rPr>
          <w:rFonts w:asciiTheme="minorEastAsia" w:hAnsiTheme="minorEastAsia" w:hint="eastAsia"/>
          <w:bCs/>
          <w:kern w:val="0"/>
          <w:sz w:val="32"/>
          <w:szCs w:val="32"/>
        </w:rPr>
        <w:t>双清区人民检察院</w:t>
      </w:r>
      <w:r w:rsidRPr="00A7697A">
        <w:rPr>
          <w:rFonts w:asciiTheme="minorEastAsia" w:hAnsiTheme="minorEastAsia" w:hint="eastAsia"/>
          <w:bCs/>
          <w:kern w:val="0"/>
          <w:sz w:val="32"/>
          <w:szCs w:val="32"/>
        </w:rPr>
        <w:t>内设机构包括：</w:t>
      </w:r>
      <w:r w:rsidR="00804CAB" w:rsidRPr="00A7697A">
        <w:rPr>
          <w:rFonts w:asciiTheme="minorEastAsia" w:hAnsiTheme="minorEastAsia" w:hint="eastAsia"/>
          <w:bCs/>
          <w:kern w:val="0"/>
          <w:sz w:val="32"/>
          <w:szCs w:val="32"/>
        </w:rPr>
        <w:t>第一检察部、第二检察部、第三检察部、办公室、政治部。</w:t>
      </w:r>
    </w:p>
    <w:p w:rsidR="002700CB" w:rsidRPr="00A7697A" w:rsidRDefault="00B57C9F" w:rsidP="006A410F">
      <w:pPr>
        <w:widowControl/>
        <w:spacing w:line="600" w:lineRule="exact"/>
        <w:rPr>
          <w:rStyle w:val="a8"/>
          <w:rFonts w:asciiTheme="minorEastAsia" w:hAnsiTheme="minorEastAsia"/>
          <w:b w:val="0"/>
          <w:bCs/>
          <w:kern w:val="0"/>
          <w:sz w:val="32"/>
          <w:szCs w:val="32"/>
        </w:rPr>
      </w:pPr>
      <w:r w:rsidRPr="00A7697A">
        <w:rPr>
          <w:rFonts w:asciiTheme="minorEastAsia" w:hAnsiTheme="minorEastAsia" w:hint="eastAsia"/>
          <w:bCs/>
          <w:kern w:val="0"/>
          <w:sz w:val="32"/>
          <w:szCs w:val="32"/>
        </w:rPr>
        <w:t>（二）决算单位构成。</w:t>
      </w:r>
      <w:r w:rsidR="00DD455E" w:rsidRPr="00A7697A">
        <w:rPr>
          <w:rFonts w:asciiTheme="minorEastAsia" w:hAnsiTheme="minorEastAsia" w:hint="eastAsia"/>
          <w:bCs/>
          <w:kern w:val="0"/>
          <w:sz w:val="32"/>
          <w:szCs w:val="32"/>
        </w:rPr>
        <w:t>邵阳市</w:t>
      </w:r>
      <w:r w:rsidR="00804CAB" w:rsidRPr="00A7697A">
        <w:rPr>
          <w:rFonts w:asciiTheme="minorEastAsia" w:hAnsiTheme="minorEastAsia" w:hint="eastAsia"/>
          <w:bCs/>
          <w:kern w:val="0"/>
          <w:sz w:val="32"/>
          <w:szCs w:val="32"/>
        </w:rPr>
        <w:t>双清区人民检察院</w:t>
      </w:r>
      <w:r w:rsidRPr="00A7697A">
        <w:rPr>
          <w:rFonts w:asciiTheme="minorEastAsia" w:hAnsiTheme="minorEastAsia"/>
          <w:bCs/>
          <w:kern w:val="0"/>
          <w:sz w:val="32"/>
          <w:szCs w:val="32"/>
        </w:rPr>
        <w:t>20</w:t>
      </w:r>
      <w:r w:rsidR="001C3C29" w:rsidRPr="00A7697A">
        <w:rPr>
          <w:rFonts w:asciiTheme="minorEastAsia" w:hAnsiTheme="minorEastAsia" w:hint="eastAsia"/>
          <w:bCs/>
          <w:kern w:val="0"/>
          <w:sz w:val="32"/>
          <w:szCs w:val="32"/>
        </w:rPr>
        <w:t>20</w:t>
      </w:r>
      <w:r w:rsidRPr="00A7697A">
        <w:rPr>
          <w:rFonts w:asciiTheme="minorEastAsia" w:hAnsiTheme="minorEastAsia" w:hint="eastAsia"/>
          <w:bCs/>
          <w:kern w:val="0"/>
          <w:sz w:val="32"/>
          <w:szCs w:val="32"/>
        </w:rPr>
        <w:t>年部门决算汇总公开单位构成包括：</w:t>
      </w:r>
      <w:r w:rsidR="00DD455E" w:rsidRPr="00A7697A">
        <w:rPr>
          <w:rFonts w:asciiTheme="minorEastAsia" w:hAnsiTheme="minorEastAsia" w:hint="eastAsia"/>
          <w:bCs/>
          <w:kern w:val="0"/>
          <w:sz w:val="32"/>
          <w:szCs w:val="32"/>
        </w:rPr>
        <w:t>邵阳市</w:t>
      </w:r>
      <w:r w:rsidR="00804CAB" w:rsidRPr="00A7697A">
        <w:rPr>
          <w:rFonts w:asciiTheme="minorEastAsia" w:hAnsiTheme="minorEastAsia" w:hint="eastAsia"/>
          <w:bCs/>
          <w:kern w:val="0"/>
          <w:sz w:val="32"/>
          <w:szCs w:val="32"/>
        </w:rPr>
        <w:t>双清区人民检察院</w:t>
      </w:r>
      <w:r w:rsidRPr="00A7697A">
        <w:rPr>
          <w:rFonts w:asciiTheme="minorEastAsia" w:hAnsiTheme="minorEastAsia" w:hint="eastAsia"/>
          <w:bCs/>
          <w:kern w:val="0"/>
          <w:sz w:val="32"/>
          <w:szCs w:val="32"/>
        </w:rPr>
        <w:t>单位本</w:t>
      </w:r>
      <w:r w:rsidR="006A410F" w:rsidRPr="00A7697A">
        <w:rPr>
          <w:rFonts w:asciiTheme="minorEastAsia" w:hAnsiTheme="minorEastAsia" w:hint="eastAsia"/>
          <w:bCs/>
          <w:kern w:val="0"/>
          <w:sz w:val="32"/>
          <w:szCs w:val="32"/>
        </w:rPr>
        <w:t>级。</w:t>
      </w:r>
    </w:p>
    <w:p w:rsidR="002700CB" w:rsidRDefault="002700CB" w:rsidP="00270F46">
      <w:pPr>
        <w:pStyle w:val="a7"/>
        <w:spacing w:before="0" w:beforeAutospacing="0"/>
        <w:jc w:val="center"/>
        <w:outlineLvl w:val="0"/>
        <w:rPr>
          <w:rStyle w:val="a8"/>
          <w:rFonts w:ascii="黑体" w:eastAsia="黑体" w:hAnsi="黑体" w:cs="黑体"/>
          <w:sz w:val="44"/>
          <w:szCs w:val="44"/>
          <w:shd w:val="clear" w:color="auto" w:fill="FFFFFF"/>
        </w:rPr>
      </w:pPr>
    </w:p>
    <w:p w:rsidR="00E73B62" w:rsidRDefault="00E73B62" w:rsidP="006A410F">
      <w:pPr>
        <w:pStyle w:val="a7"/>
        <w:spacing w:before="0" w:beforeAutospacing="0"/>
        <w:jc w:val="center"/>
        <w:outlineLvl w:val="0"/>
        <w:rPr>
          <w:rStyle w:val="a8"/>
          <w:rFonts w:ascii="黑体" w:eastAsia="黑体" w:hAnsi="黑体" w:cs="黑体"/>
          <w:sz w:val="44"/>
          <w:szCs w:val="44"/>
          <w:shd w:val="clear" w:color="auto" w:fill="FFFFFF"/>
        </w:rPr>
      </w:pPr>
    </w:p>
    <w:p w:rsidR="00E73B62" w:rsidRDefault="00E73B62" w:rsidP="006A410F">
      <w:pPr>
        <w:pStyle w:val="a7"/>
        <w:spacing w:before="0" w:beforeAutospacing="0"/>
        <w:jc w:val="center"/>
        <w:outlineLvl w:val="0"/>
        <w:rPr>
          <w:rStyle w:val="a8"/>
          <w:rFonts w:ascii="黑体" w:eastAsia="黑体" w:hAnsi="黑体" w:cs="黑体"/>
          <w:sz w:val="44"/>
          <w:szCs w:val="44"/>
          <w:shd w:val="clear" w:color="auto" w:fill="FFFFFF"/>
        </w:rPr>
      </w:pPr>
    </w:p>
    <w:p w:rsidR="00E73B62" w:rsidRDefault="00E73B62" w:rsidP="006A410F">
      <w:pPr>
        <w:pStyle w:val="a7"/>
        <w:spacing w:before="0" w:beforeAutospacing="0"/>
        <w:jc w:val="center"/>
        <w:outlineLvl w:val="0"/>
        <w:rPr>
          <w:rStyle w:val="a8"/>
          <w:rFonts w:ascii="黑体" w:eastAsia="黑体" w:hAnsi="黑体" w:cs="黑体"/>
          <w:sz w:val="44"/>
          <w:szCs w:val="44"/>
          <w:shd w:val="clear" w:color="auto" w:fill="FFFFFF"/>
        </w:rPr>
      </w:pPr>
    </w:p>
    <w:p w:rsidR="0067195D" w:rsidRDefault="0067195D" w:rsidP="006A410F">
      <w:pPr>
        <w:pStyle w:val="a7"/>
        <w:spacing w:before="0" w:beforeAutospacing="0"/>
        <w:jc w:val="center"/>
        <w:outlineLvl w:val="0"/>
        <w:rPr>
          <w:rStyle w:val="a8"/>
          <w:rFonts w:ascii="黑体" w:eastAsia="黑体" w:hAnsi="黑体" w:cs="黑体"/>
          <w:sz w:val="44"/>
          <w:szCs w:val="44"/>
          <w:shd w:val="clear" w:color="auto" w:fill="FFFFFF"/>
        </w:rPr>
      </w:pPr>
    </w:p>
    <w:p w:rsidR="0067195D" w:rsidRDefault="0067195D" w:rsidP="006A410F">
      <w:pPr>
        <w:pStyle w:val="a7"/>
        <w:spacing w:before="0" w:beforeAutospacing="0"/>
        <w:jc w:val="center"/>
        <w:outlineLvl w:val="0"/>
        <w:rPr>
          <w:rStyle w:val="a8"/>
          <w:rFonts w:ascii="黑体" w:eastAsia="黑体" w:hAnsi="黑体" w:cs="黑体"/>
          <w:sz w:val="44"/>
          <w:szCs w:val="44"/>
          <w:shd w:val="clear" w:color="auto" w:fill="FFFFFF"/>
        </w:rPr>
      </w:pPr>
    </w:p>
    <w:p w:rsidR="00270F46" w:rsidRDefault="00270F46" w:rsidP="006A410F">
      <w:pPr>
        <w:pStyle w:val="a7"/>
        <w:spacing w:before="0" w:beforeAutospacing="0"/>
        <w:jc w:val="center"/>
        <w:outlineLvl w:val="0"/>
        <w:rPr>
          <w:rStyle w:val="a8"/>
          <w:rFonts w:ascii="黑体" w:eastAsia="黑体" w:hAnsi="黑体" w:cs="黑体"/>
          <w:sz w:val="44"/>
          <w:szCs w:val="44"/>
          <w:shd w:val="clear" w:color="auto" w:fill="FFFFFF"/>
        </w:rPr>
      </w:pPr>
      <w:r>
        <w:rPr>
          <w:rStyle w:val="a8"/>
          <w:rFonts w:ascii="黑体" w:eastAsia="黑体" w:hAnsi="黑体" w:cs="黑体" w:hint="eastAsia"/>
          <w:sz w:val="44"/>
          <w:szCs w:val="44"/>
          <w:shd w:val="clear" w:color="auto" w:fill="FFFFFF"/>
        </w:rPr>
        <w:t>第二部分 2020年度部门决算表</w:t>
      </w:r>
    </w:p>
    <w:p w:rsidR="00270F46" w:rsidRPr="00EC66CC" w:rsidRDefault="00270F46" w:rsidP="00270F46">
      <w:pPr>
        <w:pStyle w:val="a7"/>
        <w:adjustRightInd w:val="0"/>
        <w:snapToGrid w:val="0"/>
        <w:spacing w:before="0" w:beforeAutospacing="0" w:after="0" w:afterAutospacing="0" w:line="400" w:lineRule="exact"/>
        <w:outlineLvl w:val="1"/>
        <w:rPr>
          <w:rStyle w:val="a8"/>
          <w:rFonts w:ascii="楷体_GB2312" w:eastAsia="楷体_GB2312" w:hAnsi="楷体" w:cs="楷体"/>
          <w:sz w:val="32"/>
          <w:szCs w:val="32"/>
          <w:shd w:val="clear" w:color="auto" w:fill="FFFFFF"/>
        </w:rPr>
      </w:pPr>
      <w:bookmarkStart w:id="1" w:name="_Toc5134"/>
      <w:r w:rsidRPr="00EC66CC">
        <w:rPr>
          <w:rFonts w:ascii="楷体_GB2312" w:eastAsia="楷体_GB2312" w:hAnsi="楷体" w:cs="楷体" w:hint="eastAsia"/>
          <w:sz w:val="32"/>
          <w:szCs w:val="32"/>
          <w:shd w:val="clear" w:color="auto" w:fill="FFFFFF"/>
        </w:rPr>
        <w:t>一、收入支出决算总表</w:t>
      </w:r>
      <w:bookmarkEnd w:id="1"/>
    </w:p>
    <w:tbl>
      <w:tblPr>
        <w:tblW w:w="0" w:type="auto"/>
        <w:tblLook w:val="04A0"/>
      </w:tblPr>
      <w:tblGrid>
        <w:gridCol w:w="2379"/>
        <w:gridCol w:w="486"/>
        <w:gridCol w:w="986"/>
        <w:gridCol w:w="70"/>
        <w:gridCol w:w="1157"/>
        <w:gridCol w:w="1157"/>
        <w:gridCol w:w="70"/>
        <w:gridCol w:w="1257"/>
        <w:gridCol w:w="75"/>
        <w:gridCol w:w="885"/>
      </w:tblGrid>
      <w:tr w:rsidR="006A410F" w:rsidRPr="006A410F" w:rsidTr="006A410F">
        <w:trPr>
          <w:trHeight w:val="300"/>
        </w:trPr>
        <w:tc>
          <w:tcPr>
            <w:tcW w:w="0" w:type="auto"/>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gridSpan w:val="4"/>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gridSpan w:val="2"/>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6A410F" w:rsidRPr="006A410F" w:rsidRDefault="006A410F" w:rsidP="006A410F">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sidRPr="006A410F">
              <w:rPr>
                <w:rFonts w:ascii="宋体" w:eastAsia="宋体" w:hAnsi="宋体" w:cs="Arial" w:hint="eastAsia"/>
                <w:color w:val="000000"/>
                <w:kern w:val="0"/>
                <w:sz w:val="22"/>
              </w:rPr>
              <w:t>01表</w:t>
            </w:r>
          </w:p>
        </w:tc>
      </w:tr>
      <w:tr w:rsidR="006A410F" w:rsidRPr="006A410F" w:rsidTr="006A410F">
        <w:trPr>
          <w:gridAfter w:val="2"/>
          <w:trHeight w:val="300"/>
        </w:trPr>
        <w:tc>
          <w:tcPr>
            <w:tcW w:w="0" w:type="auto"/>
            <w:gridSpan w:val="2"/>
            <w:tcBorders>
              <w:top w:val="nil"/>
              <w:left w:val="nil"/>
              <w:bottom w:val="single" w:sz="4" w:space="0" w:color="808080"/>
              <w:right w:val="nil"/>
            </w:tcBorders>
            <w:shd w:val="clear" w:color="000000" w:fill="FFFFFF"/>
            <w:noWrap/>
            <w:vAlign w:val="center"/>
            <w:hideMark/>
          </w:tcPr>
          <w:p w:rsidR="006A410F" w:rsidRPr="006A410F" w:rsidRDefault="006A410F" w:rsidP="006A410F">
            <w:pPr>
              <w:widowControl/>
              <w:jc w:val="left"/>
              <w:rPr>
                <w:rFonts w:ascii="宋体" w:eastAsia="宋体" w:hAnsi="宋体" w:cs="Arial"/>
                <w:color w:val="000000"/>
                <w:kern w:val="0"/>
                <w:sz w:val="22"/>
              </w:rPr>
            </w:pPr>
            <w:r w:rsidRPr="006A410F">
              <w:rPr>
                <w:rFonts w:ascii="宋体" w:eastAsia="宋体" w:hAnsi="宋体" w:cs="Arial" w:hint="eastAsia"/>
                <w:color w:val="000000"/>
                <w:kern w:val="0"/>
                <w:sz w:val="22"/>
              </w:rPr>
              <w:t>部门：邵阳市双清区人民检察院</w:t>
            </w:r>
          </w:p>
        </w:tc>
        <w:tc>
          <w:tcPr>
            <w:tcW w:w="0" w:type="auto"/>
            <w:gridSpan w:val="2"/>
            <w:tcBorders>
              <w:top w:val="nil"/>
              <w:left w:val="nil"/>
              <w:bottom w:val="single" w:sz="4" w:space="0" w:color="808080"/>
              <w:right w:val="nil"/>
            </w:tcBorders>
            <w:shd w:val="clear" w:color="000000" w:fill="FFFFFF"/>
            <w:noWrap/>
            <w:vAlign w:val="center"/>
            <w:hideMark/>
          </w:tcPr>
          <w:p w:rsidR="006A410F" w:rsidRPr="006A410F" w:rsidRDefault="006A410F" w:rsidP="006A410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Pr="006A410F">
              <w:rPr>
                <w:rFonts w:ascii="宋体" w:eastAsia="宋体" w:hAnsi="宋体" w:cs="Arial" w:hint="eastAsia"/>
                <w:color w:val="000000"/>
                <w:kern w:val="0"/>
                <w:sz w:val="24"/>
                <w:szCs w:val="24"/>
              </w:rPr>
              <w:t>2020年度</w:t>
            </w:r>
          </w:p>
        </w:tc>
        <w:tc>
          <w:tcPr>
            <w:tcW w:w="0" w:type="auto"/>
            <w:tcBorders>
              <w:top w:val="nil"/>
              <w:left w:val="nil"/>
              <w:bottom w:val="single" w:sz="4" w:space="0" w:color="808080"/>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c>
          <w:tcPr>
            <w:tcW w:w="0" w:type="auto"/>
            <w:gridSpan w:val="2"/>
            <w:tcBorders>
              <w:top w:val="nil"/>
              <w:left w:val="nil"/>
              <w:bottom w:val="single" w:sz="4" w:space="0" w:color="808080"/>
              <w:right w:val="single" w:sz="4" w:space="0" w:color="808080"/>
            </w:tcBorders>
            <w:shd w:val="clear" w:color="000000" w:fill="FFFFFF"/>
            <w:noWrap/>
            <w:vAlign w:val="center"/>
            <w:hideMark/>
          </w:tcPr>
          <w:p w:rsidR="006A410F" w:rsidRPr="006A410F" w:rsidRDefault="006A410F" w:rsidP="006A410F">
            <w:pPr>
              <w:widowControl/>
              <w:jc w:val="right"/>
              <w:rPr>
                <w:rFonts w:ascii="宋体" w:eastAsia="宋体" w:hAnsi="宋体" w:cs="Arial"/>
                <w:color w:val="000000"/>
                <w:kern w:val="0"/>
                <w:sz w:val="22"/>
              </w:rPr>
            </w:pPr>
            <w:r w:rsidRPr="006A410F">
              <w:rPr>
                <w:rFonts w:ascii="宋体" w:eastAsia="宋体" w:hAnsi="宋体" w:cs="Arial" w:hint="eastAsia"/>
                <w:color w:val="000000"/>
                <w:kern w:val="0"/>
                <w:sz w:val="22"/>
              </w:rPr>
              <w:t>金额单位：万元</w:t>
            </w:r>
          </w:p>
        </w:tc>
      </w:tr>
      <w:tr w:rsidR="006A410F" w:rsidRPr="006A410F" w:rsidTr="006A410F">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收入</w:t>
            </w:r>
          </w:p>
        </w:tc>
        <w:tc>
          <w:tcPr>
            <w:tcW w:w="0" w:type="auto"/>
            <w:gridSpan w:val="6"/>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支出</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项目</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行次</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金额</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项目</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行次</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金额</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栏次</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一、一般公共预算财政拨款收入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1,535.78</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一、一般公共服务支出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二、政府性基金预算财政拨款收入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二、外交支出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33</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三、国有资本经营预算财政拨款收入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三、国防支出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34</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四、上级补助收入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0.00</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四、公共安全支出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35</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1,274.45</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五、事业收入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0.00</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五、教育支出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36</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1.41</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六、经营收入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0.00</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六、科学技术支出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37</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七、附属单位上缴收入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0.00</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七、文化旅游体育与传媒支出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38</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八、其他收入</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275.89</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八、社会保障和就业支出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39</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77.03</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九、卫生健康支出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40</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46.39</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十、节能环保支出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十一、城乡社区支出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十二、农林水支出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43</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13</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十三、交通运输支出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44</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14</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十四、资源勘探工业信息等支出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45</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15</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十五、商业服务业等支出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46</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16</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十六、金融支出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47</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17</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十七、援助其他地区支出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48</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lastRenderedPageBreak/>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18</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十八、自然资源海洋气象等支出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49</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19</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十九、住房保障支出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50</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70.99</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20</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二十、粮油物资储备支出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二十一、国有资本经营预算支出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二十二、灾害防治及应急管理支出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53</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23</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二十三、其他支出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54</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b/>
                <w:bCs/>
                <w:kern w:val="0"/>
                <w:sz w:val="20"/>
                <w:szCs w:val="20"/>
              </w:rPr>
            </w:pPr>
            <w:r w:rsidRPr="006A410F">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24</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二十四、债务还本支出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55</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25</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二十五、债务付息支出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56</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26</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二十六、抗疫特别国债安排的支出</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57</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b/>
                <w:bCs/>
                <w:kern w:val="0"/>
                <w:sz w:val="20"/>
                <w:szCs w:val="20"/>
              </w:rPr>
            </w:pPr>
            <w:r w:rsidRPr="006A410F">
              <w:rPr>
                <w:rFonts w:ascii="宋体" w:eastAsia="宋体" w:hAnsi="宋体" w:cs="Arial" w:hint="eastAsia"/>
                <w:b/>
                <w:bCs/>
                <w:kern w:val="0"/>
                <w:sz w:val="20"/>
                <w:szCs w:val="20"/>
              </w:rPr>
              <w:t>本年收入合计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27</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1,811.67</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b/>
                <w:bCs/>
                <w:kern w:val="0"/>
                <w:sz w:val="20"/>
                <w:szCs w:val="20"/>
              </w:rPr>
            </w:pPr>
            <w:r w:rsidRPr="006A410F">
              <w:rPr>
                <w:rFonts w:ascii="宋体" w:eastAsia="宋体" w:hAnsi="宋体" w:cs="Arial" w:hint="eastAsia"/>
                <w:b/>
                <w:bCs/>
                <w:kern w:val="0"/>
                <w:sz w:val="20"/>
                <w:szCs w:val="20"/>
              </w:rPr>
              <w:t>本年支出合计</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58</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1,470.28</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使用非财政拨款结余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28</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0.00</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结余分配</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59</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0.00</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年初结转和结余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29</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29.88</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年末结转和结余</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60</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371.27</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30</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61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w:t>
            </w:r>
          </w:p>
        </w:tc>
      </w:tr>
      <w:tr w:rsidR="006A410F" w:rsidRPr="006A410F" w:rsidTr="006A410F">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b/>
                <w:bCs/>
                <w:kern w:val="0"/>
                <w:sz w:val="20"/>
                <w:szCs w:val="20"/>
              </w:rPr>
            </w:pPr>
            <w:r w:rsidRPr="006A410F">
              <w:rPr>
                <w:rFonts w:ascii="宋体" w:eastAsia="宋体" w:hAnsi="宋体" w:cs="Arial" w:hint="eastAsia"/>
                <w:b/>
                <w:bCs/>
                <w:kern w:val="0"/>
                <w:sz w:val="20"/>
                <w:szCs w:val="20"/>
              </w:rPr>
              <w:t>总计</w:t>
            </w:r>
          </w:p>
        </w:tc>
        <w:tc>
          <w:tcPr>
            <w:tcW w:w="0" w:type="auto"/>
            <w:tcBorders>
              <w:top w:val="nil"/>
              <w:left w:val="nil"/>
              <w:bottom w:val="single" w:sz="12"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31</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1,841.55</w:t>
            </w:r>
          </w:p>
        </w:tc>
        <w:tc>
          <w:tcPr>
            <w:tcW w:w="0" w:type="auto"/>
            <w:gridSpan w:val="4"/>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left"/>
              <w:rPr>
                <w:rFonts w:ascii="宋体" w:eastAsia="宋体" w:hAnsi="宋体" w:cs="Arial"/>
                <w:b/>
                <w:bCs/>
                <w:kern w:val="0"/>
                <w:sz w:val="20"/>
                <w:szCs w:val="20"/>
              </w:rPr>
            </w:pPr>
            <w:r w:rsidRPr="006A410F">
              <w:rPr>
                <w:rFonts w:ascii="宋体" w:eastAsia="宋体" w:hAnsi="宋体" w:cs="Arial" w:hint="eastAsia"/>
                <w:b/>
                <w:bCs/>
                <w:kern w:val="0"/>
                <w:sz w:val="20"/>
                <w:szCs w:val="20"/>
              </w:rPr>
              <w:t>总计</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6A410F" w:rsidRPr="006A410F" w:rsidRDefault="006A410F" w:rsidP="006A410F">
            <w:pPr>
              <w:widowControl/>
              <w:jc w:val="center"/>
              <w:rPr>
                <w:rFonts w:ascii="宋体" w:eastAsia="宋体" w:hAnsi="宋体" w:cs="Arial"/>
                <w:kern w:val="0"/>
                <w:sz w:val="20"/>
                <w:szCs w:val="20"/>
              </w:rPr>
            </w:pPr>
            <w:r w:rsidRPr="006A410F">
              <w:rPr>
                <w:rFonts w:ascii="宋体" w:eastAsia="宋体" w:hAnsi="宋体" w:cs="Arial" w:hint="eastAsia"/>
                <w:kern w:val="0"/>
                <w:sz w:val="20"/>
                <w:szCs w:val="20"/>
              </w:rPr>
              <w:t>62</w:t>
            </w:r>
          </w:p>
        </w:tc>
        <w:tc>
          <w:tcPr>
            <w:tcW w:w="0" w:type="auto"/>
            <w:tcBorders>
              <w:top w:val="nil"/>
              <w:left w:val="nil"/>
              <w:bottom w:val="single" w:sz="4" w:space="0" w:color="000000"/>
              <w:right w:val="single" w:sz="4" w:space="0" w:color="000000"/>
            </w:tcBorders>
            <w:shd w:val="clear" w:color="000000" w:fill="FFFFFF"/>
            <w:noWrap/>
            <w:vAlign w:val="center"/>
            <w:hideMark/>
          </w:tcPr>
          <w:p w:rsidR="006A410F" w:rsidRPr="006A410F" w:rsidRDefault="006A410F" w:rsidP="006A410F">
            <w:pPr>
              <w:widowControl/>
              <w:jc w:val="right"/>
              <w:rPr>
                <w:rFonts w:ascii="宋体" w:eastAsia="宋体" w:hAnsi="宋体" w:cs="Arial"/>
                <w:kern w:val="0"/>
                <w:sz w:val="20"/>
                <w:szCs w:val="20"/>
              </w:rPr>
            </w:pPr>
            <w:r w:rsidRPr="006A410F">
              <w:rPr>
                <w:rFonts w:ascii="宋体" w:eastAsia="宋体" w:hAnsi="宋体" w:cs="Arial" w:hint="eastAsia"/>
                <w:kern w:val="0"/>
                <w:sz w:val="20"/>
                <w:szCs w:val="20"/>
              </w:rPr>
              <w:t>1,841.55</w:t>
            </w:r>
          </w:p>
        </w:tc>
      </w:tr>
      <w:tr w:rsidR="006A410F" w:rsidRPr="006A410F" w:rsidTr="006A410F">
        <w:trPr>
          <w:trHeight w:val="300"/>
        </w:trPr>
        <w:tc>
          <w:tcPr>
            <w:tcW w:w="0" w:type="auto"/>
            <w:gridSpan w:val="10"/>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注：本套报表金额单位转换时可能存在尾数误差。</w:t>
            </w:r>
          </w:p>
        </w:tc>
      </w:tr>
      <w:tr w:rsidR="006A410F" w:rsidRPr="006A410F" w:rsidTr="006A410F">
        <w:trPr>
          <w:trHeight w:val="300"/>
        </w:trPr>
        <w:tc>
          <w:tcPr>
            <w:tcW w:w="0" w:type="auto"/>
            <w:gridSpan w:val="10"/>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1.本表依据《收入支出决算总表》（财决01表）进行批复。</w:t>
            </w:r>
          </w:p>
        </w:tc>
      </w:tr>
      <w:tr w:rsidR="006A410F" w:rsidRPr="006A410F" w:rsidTr="006A410F">
        <w:trPr>
          <w:trHeight w:val="300"/>
        </w:trPr>
        <w:tc>
          <w:tcPr>
            <w:tcW w:w="0" w:type="auto"/>
            <w:gridSpan w:val="10"/>
            <w:tcBorders>
              <w:top w:val="nil"/>
              <w:left w:val="nil"/>
              <w:bottom w:val="nil"/>
              <w:right w:val="nil"/>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20"/>
                <w:szCs w:val="20"/>
              </w:rPr>
            </w:pPr>
            <w:r w:rsidRPr="006A410F">
              <w:rPr>
                <w:rFonts w:ascii="宋体" w:eastAsia="宋体" w:hAnsi="宋体" w:cs="Arial" w:hint="eastAsia"/>
                <w:kern w:val="0"/>
                <w:sz w:val="20"/>
                <w:szCs w:val="20"/>
              </w:rPr>
              <w:t xml:space="preserve">    2.本表以“万元”为金额单位（保留两位小数）。</w:t>
            </w:r>
          </w:p>
        </w:tc>
      </w:tr>
      <w:tr w:rsidR="006A410F" w:rsidRPr="006A410F" w:rsidTr="006A410F">
        <w:trPr>
          <w:trHeight w:val="300"/>
        </w:trPr>
        <w:tc>
          <w:tcPr>
            <w:tcW w:w="0" w:type="auto"/>
            <w:gridSpan w:val="10"/>
            <w:tcBorders>
              <w:top w:val="nil"/>
              <w:left w:val="nil"/>
              <w:bottom w:val="nil"/>
              <w:right w:val="single" w:sz="4" w:space="0" w:color="808080"/>
            </w:tcBorders>
            <w:shd w:val="clear" w:color="000000" w:fill="FFFFFF"/>
            <w:noWrap/>
            <w:vAlign w:val="center"/>
            <w:hideMark/>
          </w:tcPr>
          <w:p w:rsidR="006A410F" w:rsidRPr="006A410F" w:rsidRDefault="006A410F" w:rsidP="006A410F">
            <w:pPr>
              <w:widowControl/>
              <w:jc w:val="left"/>
              <w:rPr>
                <w:rFonts w:ascii="宋体" w:eastAsia="宋体" w:hAnsi="宋体" w:cs="Arial"/>
                <w:kern w:val="0"/>
                <w:sz w:val="18"/>
                <w:szCs w:val="18"/>
              </w:rPr>
            </w:pPr>
            <w:r w:rsidRPr="006A410F">
              <w:rPr>
                <w:rFonts w:ascii="宋体" w:eastAsia="宋体" w:hAnsi="宋体" w:cs="Arial" w:hint="eastAsia"/>
                <w:kern w:val="0"/>
                <w:sz w:val="18"/>
                <w:szCs w:val="18"/>
              </w:rPr>
              <w:t xml:space="preserve">　</w:t>
            </w:r>
          </w:p>
        </w:tc>
      </w:tr>
    </w:tbl>
    <w:p w:rsidR="009B3ADF" w:rsidRPr="006A410F" w:rsidRDefault="009B3ADF" w:rsidP="009B3ADF">
      <w:pPr>
        <w:jc w:val="center"/>
        <w:rPr>
          <w:rFonts w:asciiTheme="minorEastAsia" w:hAnsiTheme="minorEastAsia"/>
          <w:sz w:val="20"/>
          <w:szCs w:val="20"/>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6A351B" w:rsidRPr="005765DA" w:rsidRDefault="006A351B" w:rsidP="006A410F">
      <w:pPr>
        <w:rPr>
          <w:rFonts w:ascii="黑体" w:eastAsia="黑体" w:hAnsi="黑体"/>
          <w:sz w:val="28"/>
          <w:szCs w:val="28"/>
        </w:rPr>
        <w:sectPr w:rsidR="006A351B" w:rsidRPr="005765DA" w:rsidSect="00270F46">
          <w:pgSz w:w="11906" w:h="16838"/>
          <w:pgMar w:top="1440" w:right="1800" w:bottom="1440" w:left="1800" w:header="851" w:footer="992" w:gutter="0"/>
          <w:cols w:space="425"/>
          <w:docGrid w:type="linesAndChars" w:linePitch="312"/>
        </w:sectPr>
      </w:pPr>
    </w:p>
    <w:tbl>
      <w:tblPr>
        <w:tblW w:w="0" w:type="auto"/>
        <w:tblInd w:w="250" w:type="dxa"/>
        <w:tblLook w:val="04A0"/>
      </w:tblPr>
      <w:tblGrid>
        <w:gridCol w:w="2457"/>
        <w:gridCol w:w="416"/>
        <w:gridCol w:w="416"/>
        <w:gridCol w:w="3616"/>
        <w:gridCol w:w="1034"/>
        <w:gridCol w:w="2427"/>
        <w:gridCol w:w="1325"/>
        <w:gridCol w:w="631"/>
        <w:gridCol w:w="631"/>
        <w:gridCol w:w="655"/>
        <w:gridCol w:w="1756"/>
      </w:tblGrid>
      <w:tr w:rsidR="00504C5E" w:rsidRPr="00504C5E" w:rsidTr="006A410F">
        <w:trPr>
          <w:trHeight w:val="375"/>
        </w:trPr>
        <w:tc>
          <w:tcPr>
            <w:tcW w:w="0" w:type="auto"/>
            <w:tcBorders>
              <w:top w:val="nil"/>
              <w:left w:val="nil"/>
              <w:bottom w:val="nil"/>
              <w:right w:val="nil"/>
            </w:tcBorders>
            <w:shd w:val="clear" w:color="000000" w:fill="FFFFFF"/>
            <w:noWrap/>
            <w:vAlign w:val="center"/>
            <w:hideMark/>
          </w:tcPr>
          <w:p w:rsidR="00504C5E" w:rsidRPr="0067195D" w:rsidRDefault="0067195D" w:rsidP="0067195D">
            <w:pPr>
              <w:pStyle w:val="a7"/>
              <w:spacing w:before="0" w:beforeAutospacing="0"/>
              <w:outlineLvl w:val="1"/>
              <w:rPr>
                <w:rFonts w:ascii="楷体_GB2312" w:eastAsia="楷体_GB2312" w:hAnsi="楷体" w:cs="楷体"/>
                <w:sz w:val="32"/>
                <w:szCs w:val="32"/>
                <w:shd w:val="clear" w:color="auto" w:fill="FFFFFF"/>
              </w:rPr>
            </w:pPr>
            <w:bookmarkStart w:id="2" w:name="_Toc17035"/>
            <w:r w:rsidRPr="00EC66CC">
              <w:rPr>
                <w:rFonts w:ascii="楷体_GB2312" w:eastAsia="楷体_GB2312" w:hAnsi="楷体" w:cs="楷体" w:hint="eastAsia"/>
                <w:sz w:val="32"/>
                <w:szCs w:val="32"/>
                <w:shd w:val="clear" w:color="auto" w:fill="FFFFFF"/>
              </w:rPr>
              <w:lastRenderedPageBreak/>
              <w:t>二、收入决算表</w:t>
            </w:r>
            <w:bookmarkEnd w:id="2"/>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006FEA">
            <w:pPr>
              <w:widowControl/>
              <w:jc w:val="center"/>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r>
      <w:tr w:rsidR="00504C5E" w:rsidRPr="00504C5E" w:rsidTr="006A410F">
        <w:trPr>
          <w:trHeight w:val="300"/>
        </w:trPr>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504C5E" w:rsidRPr="00504C5E" w:rsidRDefault="00006FEA" w:rsidP="00504C5E">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sidR="00504C5E" w:rsidRPr="00504C5E">
              <w:rPr>
                <w:rFonts w:ascii="宋体" w:eastAsia="宋体" w:hAnsi="宋体" w:cs="Arial" w:hint="eastAsia"/>
                <w:color w:val="000000"/>
                <w:kern w:val="0"/>
                <w:sz w:val="22"/>
              </w:rPr>
              <w:t>02表</w:t>
            </w:r>
          </w:p>
        </w:tc>
      </w:tr>
      <w:tr w:rsidR="00504C5E" w:rsidRPr="00504C5E" w:rsidTr="006A410F">
        <w:trPr>
          <w:trHeight w:val="300"/>
        </w:trPr>
        <w:tc>
          <w:tcPr>
            <w:tcW w:w="0" w:type="auto"/>
            <w:gridSpan w:val="4"/>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left"/>
              <w:rPr>
                <w:rFonts w:ascii="宋体" w:eastAsia="宋体" w:hAnsi="宋体" w:cs="Arial"/>
                <w:color w:val="000000"/>
                <w:kern w:val="0"/>
                <w:sz w:val="22"/>
              </w:rPr>
            </w:pPr>
            <w:r w:rsidRPr="00504C5E">
              <w:rPr>
                <w:rFonts w:ascii="宋体" w:eastAsia="宋体" w:hAnsi="宋体" w:cs="Arial" w:hint="eastAsia"/>
                <w:color w:val="000000"/>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center"/>
              <w:rPr>
                <w:rFonts w:ascii="宋体" w:eastAsia="宋体" w:hAnsi="宋体" w:cs="Arial"/>
                <w:color w:val="000000"/>
                <w:kern w:val="0"/>
                <w:sz w:val="22"/>
              </w:rPr>
            </w:pPr>
            <w:r w:rsidRPr="00504C5E">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18"/>
                <w:szCs w:val="18"/>
              </w:rPr>
            </w:pPr>
            <w:r w:rsidRPr="00504C5E">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504C5E" w:rsidRPr="00504C5E" w:rsidRDefault="00504C5E" w:rsidP="00504C5E">
            <w:pPr>
              <w:widowControl/>
              <w:jc w:val="right"/>
              <w:rPr>
                <w:rFonts w:ascii="宋体" w:eastAsia="宋体" w:hAnsi="宋体" w:cs="Arial"/>
                <w:color w:val="000000"/>
                <w:kern w:val="0"/>
                <w:sz w:val="22"/>
              </w:rPr>
            </w:pPr>
            <w:r w:rsidRPr="00504C5E">
              <w:rPr>
                <w:rFonts w:ascii="宋体" w:eastAsia="宋体" w:hAnsi="宋体" w:cs="Arial" w:hint="eastAsia"/>
                <w:color w:val="000000"/>
                <w:kern w:val="0"/>
                <w:sz w:val="22"/>
              </w:rPr>
              <w:t>金额单位：万元</w:t>
            </w:r>
          </w:p>
        </w:tc>
      </w:tr>
      <w:tr w:rsidR="00504C5E" w:rsidRPr="00504C5E" w:rsidTr="006A410F">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本年收入合计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财政拨款收入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上级补助收入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事业收入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经营收入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附属单位上缴收入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其他收入</w:t>
            </w:r>
          </w:p>
        </w:tc>
      </w:tr>
      <w:tr w:rsidR="00504C5E" w:rsidRPr="00504C5E" w:rsidTr="006A410F">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r>
      <w:tr w:rsidR="00504C5E" w:rsidRPr="00504C5E" w:rsidTr="006A410F">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r>
      <w:tr w:rsidR="00504C5E" w:rsidRPr="00504C5E" w:rsidTr="006A410F">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r>
      <w:tr w:rsidR="00504C5E" w:rsidRPr="00504C5E" w:rsidTr="006A410F">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类</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款</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项</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1</w:t>
            </w:r>
          </w:p>
        </w:tc>
        <w:tc>
          <w:tcPr>
            <w:tcW w:w="2427" w:type="dxa"/>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2</w:t>
            </w:r>
          </w:p>
        </w:tc>
        <w:tc>
          <w:tcPr>
            <w:tcW w:w="1325" w:type="dxa"/>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C0C0C0"/>
            <w:vAlign w:val="center"/>
            <w:hideMark/>
          </w:tcPr>
          <w:p w:rsidR="00504C5E" w:rsidRPr="00504C5E" w:rsidRDefault="00504C5E" w:rsidP="00504C5E">
            <w:pPr>
              <w:widowControl/>
              <w:jc w:val="center"/>
              <w:rPr>
                <w:rFonts w:ascii="宋体" w:eastAsia="宋体" w:hAnsi="宋体" w:cs="Arial"/>
                <w:kern w:val="0"/>
                <w:sz w:val="20"/>
                <w:szCs w:val="20"/>
              </w:rPr>
            </w:pPr>
            <w:r w:rsidRPr="00504C5E">
              <w:rPr>
                <w:rFonts w:ascii="宋体" w:eastAsia="宋体" w:hAnsi="宋体" w:cs="Arial" w:hint="eastAsia"/>
                <w:kern w:val="0"/>
                <w:sz w:val="20"/>
                <w:szCs w:val="20"/>
              </w:rPr>
              <w:t>7</w:t>
            </w:r>
          </w:p>
        </w:tc>
      </w:tr>
      <w:tr w:rsidR="00504C5E" w:rsidRPr="00504C5E" w:rsidTr="006A410F">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504C5E" w:rsidRPr="00504C5E" w:rsidRDefault="00504C5E" w:rsidP="00504C5E">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1,811.67</w:t>
            </w:r>
          </w:p>
        </w:tc>
        <w:tc>
          <w:tcPr>
            <w:tcW w:w="2427" w:type="dxa"/>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1,535.78</w:t>
            </w:r>
          </w:p>
        </w:tc>
        <w:tc>
          <w:tcPr>
            <w:tcW w:w="1325" w:type="dxa"/>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275.89</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1,604.23</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1,328.34</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275.89</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20404</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检察</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1,604.23</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1,328.34</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275.89</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2040401</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1,118.91</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906.69</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212.22</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2040402</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436.67</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373.00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63.67</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2040410</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检察监督</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48.65</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48.65</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教育支出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进修及培训</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5.00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5.00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80.57</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80.57</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69.20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69.20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69.20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69.20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20899</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其他社会保障和就业支出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35.19</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35.19</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15.00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15.00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left"/>
              <w:rPr>
                <w:rFonts w:ascii="宋体" w:eastAsia="宋体" w:hAnsi="宋体" w:cs="Arial"/>
                <w:b/>
                <w:bCs/>
                <w:kern w:val="0"/>
                <w:sz w:val="20"/>
                <w:szCs w:val="20"/>
              </w:rPr>
            </w:pPr>
            <w:r w:rsidRPr="00504C5E">
              <w:rPr>
                <w:rFonts w:ascii="宋体" w:eastAsia="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504C5E" w:rsidRPr="00504C5E" w:rsidRDefault="00504C5E" w:rsidP="00504C5E">
            <w:pPr>
              <w:widowControl/>
              <w:jc w:val="right"/>
              <w:rPr>
                <w:rFonts w:ascii="宋体" w:eastAsia="宋体" w:hAnsi="宋体" w:cs="Arial"/>
                <w:b/>
                <w:bCs/>
                <w:kern w:val="0"/>
                <w:sz w:val="20"/>
                <w:szCs w:val="20"/>
              </w:rPr>
            </w:pPr>
            <w:r w:rsidRPr="00504C5E">
              <w:rPr>
                <w:rFonts w:ascii="宋体" w:eastAsia="宋体" w:hAnsi="宋体" w:cs="Arial" w:hint="eastAsia"/>
                <w:b/>
                <w:bCs/>
                <w:kern w:val="0"/>
                <w:sz w:val="20"/>
                <w:szCs w:val="20"/>
              </w:rPr>
              <w:t>0.00</w:t>
            </w:r>
          </w:p>
        </w:tc>
      </w:tr>
      <w:tr w:rsidR="00504C5E" w:rsidRPr="00504C5E" w:rsidTr="006A410F">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hideMark/>
          </w:tcPr>
          <w:p w:rsidR="00504C5E" w:rsidRPr="00504C5E" w:rsidRDefault="00504C5E" w:rsidP="00504C5E">
            <w:pPr>
              <w:widowControl/>
              <w:jc w:val="left"/>
              <w:rPr>
                <w:rFonts w:ascii="宋体" w:eastAsia="宋体" w:hAnsi="宋体" w:cs="Arial"/>
                <w:kern w:val="0"/>
                <w:sz w:val="20"/>
                <w:szCs w:val="20"/>
              </w:rPr>
            </w:pPr>
            <w:r w:rsidRPr="00504C5E">
              <w:rPr>
                <w:rFonts w:ascii="宋体" w:eastAsia="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71.68</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71.68</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504C5E" w:rsidRPr="00504C5E" w:rsidRDefault="00504C5E" w:rsidP="00504C5E">
            <w:pPr>
              <w:widowControl/>
              <w:jc w:val="right"/>
              <w:rPr>
                <w:rFonts w:ascii="宋体" w:eastAsia="宋体" w:hAnsi="宋体" w:cs="Arial"/>
                <w:kern w:val="0"/>
                <w:sz w:val="20"/>
                <w:szCs w:val="20"/>
              </w:rPr>
            </w:pPr>
            <w:r w:rsidRPr="00504C5E">
              <w:rPr>
                <w:rFonts w:ascii="宋体" w:eastAsia="宋体" w:hAnsi="宋体" w:cs="Arial" w:hint="eastAsia"/>
                <w:kern w:val="0"/>
                <w:sz w:val="20"/>
                <w:szCs w:val="20"/>
              </w:rPr>
              <w:t>0.00</w:t>
            </w:r>
          </w:p>
        </w:tc>
      </w:tr>
      <w:tr w:rsidR="00006FEA" w:rsidRPr="00504C5E" w:rsidTr="006A410F">
        <w:trPr>
          <w:trHeight w:val="300"/>
        </w:trPr>
        <w:tc>
          <w:tcPr>
            <w:tcW w:w="0" w:type="auto"/>
            <w:gridSpan w:val="11"/>
            <w:tcBorders>
              <w:top w:val="nil"/>
              <w:left w:val="nil"/>
              <w:bottom w:val="nil"/>
              <w:right w:val="nil"/>
            </w:tcBorders>
            <w:shd w:val="clear" w:color="000000" w:fill="FFFFFF"/>
            <w:noWrap/>
            <w:vAlign w:val="center"/>
            <w:hideMark/>
          </w:tcPr>
          <w:p w:rsidR="00006FEA" w:rsidRPr="0072261D" w:rsidRDefault="00006FEA" w:rsidP="00006FEA">
            <w:pPr>
              <w:rPr>
                <w:rFonts w:cs="Arial"/>
                <w:sz w:val="20"/>
                <w:szCs w:val="20"/>
              </w:rPr>
            </w:pPr>
            <w:r w:rsidRPr="0072261D">
              <w:rPr>
                <w:rFonts w:cs="Arial" w:hint="eastAsia"/>
                <w:sz w:val="20"/>
                <w:szCs w:val="20"/>
              </w:rPr>
              <w:t>注：本表反映部门本年度取得的各项收入情况。</w:t>
            </w:r>
          </w:p>
        </w:tc>
      </w:tr>
      <w:tr w:rsidR="00006FEA" w:rsidRPr="00504C5E" w:rsidTr="006A410F">
        <w:trPr>
          <w:trHeight w:val="300"/>
        </w:trPr>
        <w:tc>
          <w:tcPr>
            <w:tcW w:w="0" w:type="auto"/>
            <w:gridSpan w:val="11"/>
            <w:tcBorders>
              <w:top w:val="nil"/>
              <w:left w:val="nil"/>
              <w:bottom w:val="nil"/>
              <w:right w:val="nil"/>
            </w:tcBorders>
            <w:shd w:val="clear" w:color="000000" w:fill="FFFFFF"/>
            <w:noWrap/>
            <w:vAlign w:val="center"/>
            <w:hideMark/>
          </w:tcPr>
          <w:p w:rsidR="00006FEA" w:rsidRPr="0072261D" w:rsidRDefault="00006FEA" w:rsidP="00006FEA">
            <w:pPr>
              <w:rPr>
                <w:rFonts w:cs="Arial"/>
                <w:sz w:val="20"/>
                <w:szCs w:val="20"/>
              </w:rPr>
            </w:pPr>
          </w:p>
        </w:tc>
      </w:tr>
      <w:tr w:rsidR="00006FEA" w:rsidRPr="00504C5E" w:rsidTr="006A410F">
        <w:trPr>
          <w:trHeight w:val="300"/>
        </w:trPr>
        <w:tc>
          <w:tcPr>
            <w:tcW w:w="0" w:type="auto"/>
            <w:gridSpan w:val="11"/>
            <w:tcBorders>
              <w:top w:val="nil"/>
              <w:left w:val="nil"/>
              <w:bottom w:val="nil"/>
              <w:right w:val="nil"/>
            </w:tcBorders>
            <w:shd w:val="clear" w:color="000000" w:fill="FFFFFF"/>
            <w:noWrap/>
            <w:vAlign w:val="center"/>
            <w:hideMark/>
          </w:tcPr>
          <w:tbl>
            <w:tblPr>
              <w:tblW w:w="0" w:type="auto"/>
              <w:tblLook w:val="04A0"/>
            </w:tblPr>
            <w:tblGrid>
              <w:gridCol w:w="2456"/>
              <w:gridCol w:w="416"/>
              <w:gridCol w:w="416"/>
              <w:gridCol w:w="3616"/>
              <w:gridCol w:w="1416"/>
              <w:gridCol w:w="1023"/>
              <w:gridCol w:w="1016"/>
              <w:gridCol w:w="1416"/>
              <w:gridCol w:w="1016"/>
              <w:gridCol w:w="2016"/>
            </w:tblGrid>
            <w:tr w:rsidR="00006FEA" w:rsidRPr="00006FEA" w:rsidTr="00006FEA">
              <w:trPr>
                <w:trHeight w:val="375"/>
              </w:trPr>
              <w:tc>
                <w:tcPr>
                  <w:tcW w:w="0" w:type="auto"/>
                  <w:tcBorders>
                    <w:top w:val="nil"/>
                    <w:left w:val="nil"/>
                    <w:bottom w:val="nil"/>
                    <w:right w:val="nil"/>
                  </w:tcBorders>
                  <w:shd w:val="clear" w:color="000000" w:fill="FFFFFF"/>
                  <w:noWrap/>
                  <w:vAlign w:val="center"/>
                  <w:hideMark/>
                </w:tcPr>
                <w:p w:rsidR="00006FEA" w:rsidRPr="0067195D" w:rsidRDefault="0067195D" w:rsidP="0067195D">
                  <w:pPr>
                    <w:pStyle w:val="a7"/>
                    <w:spacing w:before="0" w:beforeAutospacing="0"/>
                    <w:outlineLvl w:val="1"/>
                    <w:rPr>
                      <w:rFonts w:ascii="楷体_GB2312" w:eastAsia="楷体_GB2312" w:hAnsi="楷体" w:cs="楷体"/>
                      <w:sz w:val="32"/>
                      <w:szCs w:val="32"/>
                      <w:shd w:val="clear" w:color="auto" w:fill="FFFFFF"/>
                    </w:rPr>
                  </w:pPr>
                  <w:bookmarkStart w:id="3" w:name="_Toc6985"/>
                  <w:r w:rsidRPr="00EC66CC">
                    <w:rPr>
                      <w:rFonts w:ascii="楷体_GB2312" w:eastAsia="楷体_GB2312" w:hAnsi="楷体" w:cs="楷体" w:hint="eastAsia"/>
                      <w:sz w:val="32"/>
                      <w:szCs w:val="32"/>
                      <w:shd w:val="clear" w:color="auto" w:fill="FFFFFF"/>
                    </w:rPr>
                    <w:lastRenderedPageBreak/>
                    <w:t>三、支出决算表</w:t>
                  </w:r>
                  <w:bookmarkEnd w:id="3"/>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p w:rsidR="00006FEA" w:rsidRPr="00006FEA" w:rsidRDefault="00006FEA" w:rsidP="00006FEA">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center"/>
                    <w:rPr>
                      <w:rFonts w:ascii="黑体" w:eastAsia="黑体" w:hAnsi="黑体" w:cs="Arial"/>
                      <w:color w:val="000000"/>
                      <w:kern w:val="0"/>
                      <w:sz w:val="30"/>
                      <w:szCs w:val="30"/>
                    </w:rPr>
                  </w:pP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r>
            <w:tr w:rsidR="00006FEA" w:rsidRPr="00006FEA" w:rsidTr="00006FEA">
              <w:trPr>
                <w:trHeight w:val="300"/>
              </w:trPr>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sidRPr="00006FEA">
                    <w:rPr>
                      <w:rFonts w:ascii="宋体" w:eastAsia="宋体" w:hAnsi="宋体" w:cs="Arial" w:hint="eastAsia"/>
                      <w:color w:val="000000"/>
                      <w:kern w:val="0"/>
                      <w:sz w:val="22"/>
                    </w:rPr>
                    <w:t>03表</w:t>
                  </w:r>
                </w:p>
              </w:tc>
            </w:tr>
            <w:tr w:rsidR="00006FEA" w:rsidRPr="00006FEA" w:rsidTr="00006FEA">
              <w:trPr>
                <w:trHeight w:val="300"/>
              </w:trPr>
              <w:tc>
                <w:tcPr>
                  <w:tcW w:w="0" w:type="auto"/>
                  <w:gridSpan w:val="4"/>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color w:val="000000"/>
                      <w:kern w:val="0"/>
                      <w:sz w:val="22"/>
                    </w:rPr>
                  </w:pPr>
                  <w:r w:rsidRPr="00006FEA">
                    <w:rPr>
                      <w:rFonts w:ascii="宋体" w:eastAsia="宋体" w:hAnsi="宋体" w:cs="Arial" w:hint="eastAsia"/>
                      <w:color w:val="000000"/>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center"/>
                    <w:rPr>
                      <w:rFonts w:ascii="宋体" w:eastAsia="宋体" w:hAnsi="宋体" w:cs="Arial"/>
                      <w:color w:val="000000"/>
                      <w:kern w:val="0"/>
                      <w:sz w:val="22"/>
                    </w:rPr>
                  </w:pPr>
                  <w:r w:rsidRPr="00006FEA">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sidRPr="00006FEA">
                    <w:rPr>
                      <w:rFonts w:ascii="宋体" w:eastAsia="宋体" w:hAnsi="宋体" w:cs="Arial" w:hint="eastAsia"/>
                      <w:color w:val="000000"/>
                      <w:kern w:val="0"/>
                      <w:sz w:val="22"/>
                    </w:rPr>
                    <w:t>金额单位：万元</w:t>
                  </w:r>
                </w:p>
              </w:tc>
            </w:tr>
            <w:tr w:rsidR="00006FEA" w:rsidRPr="00006FEA" w:rsidTr="00006FEA">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本年支出合计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上缴上级支出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经营支出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对附属单位补助支出</w:t>
                  </w:r>
                </w:p>
              </w:tc>
            </w:tr>
            <w:tr w:rsidR="00006FEA" w:rsidRPr="00006FEA" w:rsidTr="00006FEA">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r>
            <w:tr w:rsidR="00006FEA" w:rsidRPr="00006FEA" w:rsidTr="00006FEA">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r>
            <w:tr w:rsidR="00006FEA" w:rsidRPr="00006FEA" w:rsidTr="00006FEA">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r>
            <w:tr w:rsidR="00006FEA" w:rsidRPr="00006FEA" w:rsidTr="00006FEA">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类</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款</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w:t>
                  </w:r>
                </w:p>
              </w:tc>
            </w:tr>
            <w:tr w:rsidR="00006FEA" w:rsidRPr="00006FEA" w:rsidTr="00006FEA">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1,470.28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1,315.36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154.92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1,274.45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1,119.53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154.92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20404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检察</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1,274.45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1,119.53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154.92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2040401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1,074.64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1,074.64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2040402</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154.92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154.92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2040410</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检察监督</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44.89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44.89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教育支出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进修及培训</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77.03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77.03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65.66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65.66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65.66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65.66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20899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其他社会保障和就业支出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33.06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33.06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13.33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13.33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bl>
          <w:p w:rsidR="00006FEA" w:rsidRPr="0072261D" w:rsidRDefault="00006FEA" w:rsidP="00006FEA">
            <w:pPr>
              <w:rPr>
                <w:rFonts w:cs="Arial"/>
                <w:sz w:val="20"/>
                <w:szCs w:val="20"/>
              </w:rPr>
            </w:pPr>
          </w:p>
        </w:tc>
      </w:tr>
      <w:tr w:rsidR="0067195D" w:rsidRPr="00504C5E" w:rsidTr="006A410F">
        <w:trPr>
          <w:trHeight w:val="300"/>
        </w:trPr>
        <w:tc>
          <w:tcPr>
            <w:tcW w:w="0" w:type="auto"/>
            <w:gridSpan w:val="11"/>
            <w:tcBorders>
              <w:top w:val="nil"/>
              <w:left w:val="nil"/>
              <w:bottom w:val="nil"/>
              <w:right w:val="nil"/>
            </w:tcBorders>
            <w:shd w:val="clear" w:color="000000" w:fill="FFFFFF"/>
            <w:noWrap/>
            <w:vAlign w:val="center"/>
            <w:hideMark/>
          </w:tcPr>
          <w:p w:rsidR="0067195D" w:rsidRPr="0072261D" w:rsidRDefault="0067195D" w:rsidP="0067195D">
            <w:pPr>
              <w:rPr>
                <w:rFonts w:cs="Arial"/>
                <w:sz w:val="20"/>
                <w:szCs w:val="20"/>
              </w:rPr>
            </w:pPr>
            <w:r w:rsidRPr="0072261D">
              <w:rPr>
                <w:rFonts w:cs="Arial" w:hint="eastAsia"/>
                <w:sz w:val="20"/>
                <w:szCs w:val="20"/>
              </w:rPr>
              <w:t>注：本表反映部门本年度各项支出情况。</w:t>
            </w:r>
          </w:p>
        </w:tc>
      </w:tr>
    </w:tbl>
    <w:p w:rsidR="000A3F69" w:rsidRPr="00504C5E" w:rsidRDefault="000A3F69" w:rsidP="000A3F69">
      <w:pPr>
        <w:widowControl/>
        <w:rPr>
          <w:rFonts w:ascii="Times New Roman" w:eastAsia="方正小标宋_GBK" w:hAnsi="Times New Roman" w:cs="Times New Roman"/>
          <w:color w:val="000000"/>
          <w:kern w:val="0"/>
          <w:sz w:val="36"/>
          <w:szCs w:val="36"/>
        </w:rPr>
      </w:pPr>
    </w:p>
    <w:tbl>
      <w:tblPr>
        <w:tblW w:w="0" w:type="auto"/>
        <w:tblInd w:w="93" w:type="dxa"/>
        <w:tblLook w:val="04A0"/>
      </w:tblPr>
      <w:tblGrid>
        <w:gridCol w:w="4696"/>
        <w:gridCol w:w="455"/>
        <w:gridCol w:w="1016"/>
        <w:gridCol w:w="1073"/>
        <w:gridCol w:w="1072"/>
        <w:gridCol w:w="1072"/>
        <w:gridCol w:w="1151"/>
        <w:gridCol w:w="1016"/>
        <w:gridCol w:w="1247"/>
        <w:gridCol w:w="801"/>
        <w:gridCol w:w="1922"/>
      </w:tblGrid>
      <w:tr w:rsidR="00006FEA" w:rsidRPr="00006FEA" w:rsidTr="00006FEA">
        <w:trPr>
          <w:gridAfter w:val="4"/>
          <w:trHeight w:val="375"/>
        </w:trPr>
        <w:tc>
          <w:tcPr>
            <w:tcW w:w="0" w:type="auto"/>
            <w:tcBorders>
              <w:top w:val="nil"/>
              <w:left w:val="nil"/>
              <w:bottom w:val="nil"/>
              <w:right w:val="nil"/>
            </w:tcBorders>
            <w:shd w:val="clear" w:color="000000" w:fill="FFFFFF"/>
            <w:noWrap/>
            <w:vAlign w:val="center"/>
            <w:hideMark/>
          </w:tcPr>
          <w:p w:rsidR="00006FEA" w:rsidRPr="00006FEA" w:rsidRDefault="00006FEA" w:rsidP="00006FEA">
            <w:pPr>
              <w:pStyle w:val="a7"/>
              <w:adjustRightInd w:val="0"/>
              <w:snapToGrid w:val="0"/>
              <w:spacing w:before="0" w:beforeAutospacing="0" w:after="0" w:afterAutospacing="0" w:line="400" w:lineRule="exact"/>
              <w:outlineLvl w:val="1"/>
              <w:rPr>
                <w:rFonts w:ascii="楷体_GB2312" w:eastAsia="楷体_GB2312" w:hAnsi="楷体" w:cs="楷体"/>
                <w:sz w:val="32"/>
                <w:szCs w:val="32"/>
                <w:shd w:val="clear" w:color="auto" w:fill="FFFFFF"/>
              </w:rPr>
            </w:pPr>
            <w:bookmarkStart w:id="4" w:name="_Toc20129"/>
            <w:r>
              <w:rPr>
                <w:rFonts w:ascii="楷体_GB2312" w:eastAsia="楷体_GB2312" w:hAnsi="楷体" w:cs="楷体" w:hint="eastAsia"/>
                <w:sz w:val="32"/>
                <w:szCs w:val="32"/>
                <w:shd w:val="clear" w:color="auto" w:fill="FFFFFF"/>
              </w:rPr>
              <w:lastRenderedPageBreak/>
              <w:t>四、财政拨款收入支出决算</w:t>
            </w:r>
            <w:r w:rsidRPr="00EC66CC">
              <w:rPr>
                <w:rFonts w:ascii="楷体_GB2312" w:eastAsia="楷体_GB2312" w:hAnsi="楷体" w:cs="楷体" w:hint="eastAsia"/>
                <w:sz w:val="32"/>
                <w:szCs w:val="32"/>
                <w:shd w:val="clear" w:color="auto" w:fill="FFFFFF"/>
              </w:rPr>
              <w:t>总表</w:t>
            </w:r>
            <w:bookmarkEnd w:id="4"/>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r>
      <w:tr w:rsidR="00006FEA" w:rsidRPr="00006FEA" w:rsidTr="00006FEA">
        <w:trPr>
          <w:trHeight w:val="300"/>
        </w:trPr>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2"/>
              </w:rPr>
            </w:pP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gridSpan w:val="3"/>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r>
      <w:tr w:rsidR="00006FEA" w:rsidRPr="00006FEA" w:rsidTr="00006FEA">
        <w:trPr>
          <w:trHeight w:val="300"/>
        </w:trPr>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gridSpan w:val="3"/>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sidRPr="00006FEA">
              <w:rPr>
                <w:rFonts w:ascii="宋体" w:eastAsia="宋体" w:hAnsi="宋体" w:cs="Arial" w:hint="eastAsia"/>
                <w:color w:val="000000"/>
                <w:kern w:val="0"/>
                <w:sz w:val="22"/>
              </w:rPr>
              <w:t>04表</w:t>
            </w:r>
          </w:p>
        </w:tc>
      </w:tr>
      <w:tr w:rsidR="00006FEA" w:rsidRPr="00006FEA" w:rsidTr="00006FEA">
        <w:trPr>
          <w:trHeight w:val="300"/>
        </w:trPr>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color w:val="000000"/>
                <w:kern w:val="0"/>
                <w:sz w:val="22"/>
              </w:rPr>
            </w:pPr>
            <w:r w:rsidRPr="00006FEA">
              <w:rPr>
                <w:rFonts w:ascii="宋体" w:eastAsia="宋体" w:hAnsi="宋体" w:cs="Arial" w:hint="eastAsia"/>
                <w:color w:val="000000"/>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gridSpan w:val="3"/>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center"/>
              <w:rPr>
                <w:rFonts w:ascii="宋体" w:eastAsia="宋体" w:hAnsi="宋体" w:cs="Arial"/>
                <w:color w:val="000000"/>
                <w:kern w:val="0"/>
                <w:sz w:val="22"/>
              </w:rPr>
            </w:pPr>
            <w:r w:rsidRPr="00006FEA">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sidRPr="00006FEA">
              <w:rPr>
                <w:rFonts w:ascii="宋体" w:eastAsia="宋体" w:hAnsi="宋体" w:cs="Arial" w:hint="eastAsia"/>
                <w:color w:val="000000"/>
                <w:kern w:val="0"/>
                <w:sz w:val="22"/>
              </w:rPr>
              <w:t>金额单位：万元</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收     入</w:t>
            </w:r>
          </w:p>
        </w:tc>
        <w:tc>
          <w:tcPr>
            <w:tcW w:w="0" w:type="auto"/>
            <w:gridSpan w:val="8"/>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支     出</w:t>
            </w:r>
          </w:p>
        </w:tc>
      </w:tr>
      <w:tr w:rsidR="00006FEA" w:rsidRPr="00006FEA" w:rsidTr="00006FEA">
        <w:trPr>
          <w:trHeight w:val="312"/>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行次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金额</w:t>
            </w:r>
          </w:p>
        </w:tc>
        <w:tc>
          <w:tcPr>
            <w:tcW w:w="0" w:type="auto"/>
            <w:gridSpan w:val="3"/>
            <w:vMerge w:val="restart"/>
            <w:tcBorders>
              <w:top w:val="nil"/>
              <w:left w:val="nil"/>
              <w:bottom w:val="single" w:sz="4" w:space="0" w:color="000000"/>
              <w:right w:val="single" w:sz="4" w:space="0" w:color="000000"/>
            </w:tcBorders>
            <w:shd w:val="clear" w:color="000000" w:fill="C0C0C0"/>
            <w:vAlign w:val="bottom"/>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行次</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一般公共预算财政拨款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政府性基金预算财政拨款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国有资本经营预算财政拨款</w:t>
            </w:r>
          </w:p>
        </w:tc>
      </w:tr>
      <w:tr w:rsidR="00006FEA" w:rsidRPr="00006FEA" w:rsidTr="00006FEA">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gridSpan w:val="3"/>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w:t>
            </w:r>
          </w:p>
        </w:tc>
        <w:tc>
          <w:tcPr>
            <w:tcW w:w="0" w:type="auto"/>
            <w:gridSpan w:val="3"/>
            <w:tcBorders>
              <w:top w:val="nil"/>
              <w:left w:val="nil"/>
              <w:bottom w:val="single" w:sz="4" w:space="0" w:color="000000"/>
              <w:right w:val="single" w:sz="4" w:space="0" w:color="000000"/>
            </w:tcBorders>
            <w:shd w:val="clear" w:color="000000" w:fill="C0C0C0"/>
            <w:noWrap/>
            <w:vAlign w:val="bottom"/>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一、一般公共预算财政拨款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1,535.78</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一、一般公共服务支出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二、政府性基金预算财政拨款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二、外交支出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三、国有资本经营财政拨款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三、国防支出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四、公共安全支出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998.56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998.56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五、教育支出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六、科学技术支出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七、文化旅游体育与传媒支出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八、社会保障和就业支出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77.03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77.03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九、卫生健康支出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46.39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46.39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十、节能环保支出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十一、城乡社区支出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十二、农林水支出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十三、交通运输支出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十四、资源勘探工业信息等支出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十五、商业服务业等支出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十六、金融支出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十七、援助其他地区支出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十八、自然资源海洋气象等支出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十九、住房保障支出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二十、粮油物资储备支出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lastRenderedPageBreak/>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二十一、国有资本经营预算支出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二十二、灾害防治及应急管理支出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二十三、其他支出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二十四、债务还本支出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二十五、债务付息支出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二十六、抗疫特别国债安排的支出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b/>
                <w:bCs/>
                <w:kern w:val="0"/>
                <w:sz w:val="20"/>
                <w:szCs w:val="20"/>
              </w:rPr>
            </w:pPr>
            <w:r w:rsidRPr="00006FEA">
              <w:rPr>
                <w:rFonts w:ascii="宋体" w:eastAsia="宋体" w:hAnsi="宋体" w:cs="Arial" w:hint="eastAsia"/>
                <w:b/>
                <w:bCs/>
                <w:kern w:val="0"/>
                <w:sz w:val="20"/>
                <w:szCs w:val="20"/>
              </w:rPr>
              <w:t>本年收入合计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1,535.78</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b/>
                <w:bCs/>
                <w:kern w:val="0"/>
                <w:sz w:val="20"/>
                <w:szCs w:val="20"/>
              </w:rPr>
            </w:pPr>
            <w:r w:rsidRPr="00006FEA">
              <w:rPr>
                <w:rFonts w:ascii="宋体" w:eastAsia="宋体" w:hAnsi="宋体" w:cs="Arial" w:hint="eastAsia"/>
                <w:b/>
                <w:bCs/>
                <w:kern w:val="0"/>
                <w:sz w:val="20"/>
                <w:szCs w:val="20"/>
              </w:rPr>
              <w:t>本年支出合计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1,194.39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1,194.39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年初财政拨款结转和结余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29.88</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年末财政拨款结转和结余</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371.27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371.27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一般公共预算财政拨款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29.88</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政府性基金预算财政拨款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国有资本经营预算财政拨款</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总计</w:t>
            </w:r>
          </w:p>
        </w:tc>
        <w:tc>
          <w:tcPr>
            <w:tcW w:w="0" w:type="auto"/>
            <w:tcBorders>
              <w:top w:val="nil"/>
              <w:left w:val="nil"/>
              <w:bottom w:val="single" w:sz="12"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1,565.66</w:t>
            </w:r>
          </w:p>
        </w:tc>
        <w:tc>
          <w:tcPr>
            <w:tcW w:w="0" w:type="auto"/>
            <w:gridSpan w:val="3"/>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总计</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1,565.66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1,565.66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bl>
    <w:p w:rsidR="00416E61" w:rsidRDefault="0067195D" w:rsidP="00006FEA">
      <w:pPr>
        <w:widowControl/>
        <w:rPr>
          <w:rFonts w:ascii="Times New Roman" w:eastAsia="方正小标宋_GBK" w:hAnsi="Times New Roman" w:cs="Times New Roman"/>
          <w:color w:val="000000"/>
          <w:kern w:val="0"/>
          <w:sz w:val="36"/>
          <w:szCs w:val="21"/>
        </w:rPr>
      </w:pPr>
      <w:r w:rsidRPr="0072261D">
        <w:rPr>
          <w:rFonts w:cs="Arial" w:hint="eastAsia"/>
          <w:sz w:val="20"/>
          <w:szCs w:val="20"/>
        </w:rPr>
        <w:t>注：本表反映部门本年度一般公共预算财政拨款、政府性基金预算财政拨款和国有资本经营预算财政拨款的总收支和年末结转结余情况。</w:t>
      </w: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574"/>
        <w:gridCol w:w="3547"/>
        <w:gridCol w:w="435"/>
        <w:gridCol w:w="1573"/>
        <w:gridCol w:w="1394"/>
        <w:gridCol w:w="1394"/>
        <w:gridCol w:w="1573"/>
      </w:tblGrid>
      <w:tr w:rsidR="00416E61" w:rsidRPr="00416E61" w:rsidTr="00006FEA">
        <w:trPr>
          <w:trHeight w:val="285"/>
        </w:trPr>
        <w:tc>
          <w:tcPr>
            <w:tcW w:w="3595" w:type="dxa"/>
            <w:tcBorders>
              <w:top w:val="nil"/>
              <w:left w:val="nil"/>
              <w:bottom w:val="nil"/>
              <w:right w:val="nil"/>
            </w:tcBorders>
            <w:shd w:val="clear" w:color="auto" w:fill="auto"/>
            <w:noWrap/>
            <w:vAlign w:val="center"/>
            <w:hideMark/>
          </w:tcPr>
          <w:p w:rsidR="00416E61" w:rsidRPr="00416E61" w:rsidRDefault="00416E61" w:rsidP="00416E61">
            <w:pPr>
              <w:widowControl/>
              <w:jc w:val="left"/>
              <w:rPr>
                <w:rFonts w:ascii="黑体" w:eastAsia="黑体" w:hAnsi="黑体" w:cs="宋体"/>
                <w:kern w:val="0"/>
                <w:sz w:val="24"/>
                <w:szCs w:val="24"/>
              </w:rPr>
            </w:pPr>
            <w:bookmarkStart w:id="5" w:name="RANGE!A1:I22"/>
            <w:bookmarkStart w:id="6" w:name="RANGE!A1:F16"/>
            <w:bookmarkEnd w:id="5"/>
          </w:p>
        </w:tc>
        <w:tc>
          <w:tcPr>
            <w:tcW w:w="436"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3547"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r>
    </w:tbl>
    <w:p w:rsidR="00416E61" w:rsidRDefault="00416E61" w:rsidP="000A3F69">
      <w:pPr>
        <w:widowControl/>
        <w:jc w:val="center"/>
        <w:rPr>
          <w:rFonts w:ascii="Times New Roman" w:eastAsia="方正小标宋_GBK" w:hAnsi="Times New Roman" w:cs="Times New Roman"/>
          <w:kern w:val="0"/>
          <w:sz w:val="36"/>
          <w:szCs w:val="36"/>
        </w:rPr>
      </w:pPr>
    </w:p>
    <w:p w:rsidR="00006FEA" w:rsidRDefault="00006FEA" w:rsidP="000A3F69">
      <w:pPr>
        <w:widowControl/>
        <w:jc w:val="center"/>
        <w:rPr>
          <w:rFonts w:ascii="Times New Roman" w:eastAsia="方正小标宋_GBK" w:hAnsi="Times New Roman" w:cs="Times New Roman"/>
          <w:kern w:val="0"/>
          <w:sz w:val="36"/>
          <w:szCs w:val="36"/>
        </w:rPr>
      </w:pPr>
    </w:p>
    <w:p w:rsidR="00006FEA" w:rsidRDefault="00006FEA" w:rsidP="000A3F69">
      <w:pPr>
        <w:widowControl/>
        <w:jc w:val="center"/>
        <w:rPr>
          <w:rFonts w:ascii="Times New Roman" w:eastAsia="方正小标宋_GBK" w:hAnsi="Times New Roman" w:cs="Times New Roman"/>
          <w:kern w:val="0"/>
          <w:sz w:val="36"/>
          <w:szCs w:val="36"/>
        </w:rPr>
      </w:pPr>
    </w:p>
    <w:p w:rsidR="00006FEA" w:rsidRDefault="00006FEA" w:rsidP="000A3F69">
      <w:pPr>
        <w:widowControl/>
        <w:jc w:val="center"/>
        <w:rPr>
          <w:rFonts w:ascii="Times New Roman" w:eastAsia="方正小标宋_GBK" w:hAnsi="Times New Roman" w:cs="Times New Roman"/>
          <w:kern w:val="0"/>
          <w:sz w:val="36"/>
          <w:szCs w:val="36"/>
        </w:rPr>
      </w:pPr>
    </w:p>
    <w:p w:rsidR="00006FEA" w:rsidRDefault="00006FEA" w:rsidP="000A3F69">
      <w:pPr>
        <w:widowControl/>
        <w:jc w:val="center"/>
        <w:rPr>
          <w:rFonts w:ascii="Times New Roman" w:eastAsia="方正小标宋_GBK" w:hAnsi="Times New Roman" w:cs="Times New Roman"/>
          <w:kern w:val="0"/>
          <w:sz w:val="36"/>
          <w:szCs w:val="36"/>
        </w:rPr>
      </w:pPr>
    </w:p>
    <w:p w:rsidR="00006FEA" w:rsidRDefault="00006FEA" w:rsidP="000A3F69">
      <w:pPr>
        <w:widowControl/>
        <w:jc w:val="center"/>
        <w:rPr>
          <w:rFonts w:ascii="Times New Roman" w:eastAsia="方正小标宋_GBK" w:hAnsi="Times New Roman" w:cs="Times New Roman"/>
          <w:kern w:val="0"/>
          <w:sz w:val="36"/>
          <w:szCs w:val="36"/>
        </w:rPr>
      </w:pPr>
    </w:p>
    <w:p w:rsidR="00416E61" w:rsidRDefault="00416E61" w:rsidP="000A3F69">
      <w:pPr>
        <w:widowControl/>
        <w:jc w:val="center"/>
        <w:rPr>
          <w:rFonts w:ascii="Times New Roman" w:eastAsia="方正小标宋_GBK" w:hAnsi="Times New Roman" w:cs="Times New Roman"/>
          <w:kern w:val="0"/>
          <w:sz w:val="36"/>
          <w:szCs w:val="36"/>
        </w:rPr>
      </w:pPr>
    </w:p>
    <w:bookmarkEnd w:id="6"/>
    <w:p w:rsidR="000A3F69" w:rsidRPr="000A3F69" w:rsidRDefault="000A3F69" w:rsidP="000A3F69">
      <w:pPr>
        <w:widowControl/>
        <w:jc w:val="left"/>
        <w:rPr>
          <w:rFonts w:ascii="Times New Roman" w:eastAsia="仿宋_GB2312" w:hAnsi="Times New Roman" w:cs="Times New Roman"/>
          <w:bCs/>
          <w:kern w:val="0"/>
          <w:szCs w:val="21"/>
        </w:rPr>
      </w:pPr>
    </w:p>
    <w:p w:rsidR="00006FEA" w:rsidRDefault="00006FEA" w:rsidP="00006FEA">
      <w:pPr>
        <w:pStyle w:val="a7"/>
        <w:adjustRightInd w:val="0"/>
        <w:snapToGrid w:val="0"/>
        <w:spacing w:before="0" w:beforeAutospacing="0" w:after="0" w:afterAutospacing="0"/>
        <w:ind w:firstLineChars="150" w:firstLine="480"/>
        <w:outlineLvl w:val="1"/>
        <w:rPr>
          <w:rFonts w:ascii="楷体_GB2312" w:eastAsia="楷体_GB2312" w:hAnsi="楷体" w:cs="楷体"/>
          <w:sz w:val="32"/>
          <w:szCs w:val="32"/>
          <w:shd w:val="clear" w:color="auto" w:fill="FFFFFF"/>
        </w:rPr>
      </w:pPr>
      <w:bookmarkStart w:id="7" w:name="_Toc32082"/>
      <w:r w:rsidRPr="00EC66CC">
        <w:rPr>
          <w:rFonts w:ascii="楷体_GB2312" w:eastAsia="楷体_GB2312" w:hAnsi="楷体" w:cs="楷体" w:hint="eastAsia"/>
          <w:sz w:val="32"/>
          <w:szCs w:val="32"/>
          <w:shd w:val="clear" w:color="auto" w:fill="FFFFFF"/>
        </w:rPr>
        <w:lastRenderedPageBreak/>
        <w:t>五、一般公共预算财政拨款支出决算表</w:t>
      </w:r>
      <w:bookmarkEnd w:id="7"/>
    </w:p>
    <w:tbl>
      <w:tblPr>
        <w:tblW w:w="0" w:type="auto"/>
        <w:tblInd w:w="93" w:type="dxa"/>
        <w:tblLook w:val="04A0"/>
      </w:tblPr>
      <w:tblGrid>
        <w:gridCol w:w="396"/>
        <w:gridCol w:w="395"/>
        <w:gridCol w:w="395"/>
        <w:gridCol w:w="3264"/>
        <w:gridCol w:w="668"/>
        <w:gridCol w:w="578"/>
        <w:gridCol w:w="668"/>
        <w:gridCol w:w="940"/>
        <w:gridCol w:w="1130"/>
        <w:gridCol w:w="758"/>
        <w:gridCol w:w="940"/>
        <w:gridCol w:w="940"/>
        <w:gridCol w:w="668"/>
        <w:gridCol w:w="758"/>
        <w:gridCol w:w="668"/>
        <w:gridCol w:w="758"/>
        <w:gridCol w:w="1597"/>
      </w:tblGrid>
      <w:tr w:rsidR="00006FEA" w:rsidRPr="00006FEA" w:rsidTr="00006FEA">
        <w:trPr>
          <w:trHeight w:val="300"/>
        </w:trPr>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sidRPr="00006FEA">
              <w:rPr>
                <w:rFonts w:ascii="宋体" w:eastAsia="宋体" w:hAnsi="宋体" w:cs="Arial" w:hint="eastAsia"/>
                <w:color w:val="000000"/>
                <w:kern w:val="0"/>
                <w:sz w:val="22"/>
              </w:rPr>
              <w:t>05表</w:t>
            </w:r>
          </w:p>
        </w:tc>
      </w:tr>
      <w:tr w:rsidR="00006FEA" w:rsidRPr="00006FEA" w:rsidTr="00006FEA">
        <w:trPr>
          <w:trHeight w:val="300"/>
        </w:trPr>
        <w:tc>
          <w:tcPr>
            <w:tcW w:w="0" w:type="auto"/>
            <w:gridSpan w:val="4"/>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color w:val="000000"/>
                <w:kern w:val="0"/>
                <w:sz w:val="22"/>
              </w:rPr>
            </w:pPr>
            <w:r w:rsidRPr="00006FEA">
              <w:rPr>
                <w:rFonts w:ascii="宋体" w:eastAsia="宋体" w:hAnsi="宋体" w:cs="Arial" w:hint="eastAsia"/>
                <w:color w:val="000000"/>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center"/>
              <w:rPr>
                <w:rFonts w:ascii="宋体" w:eastAsia="宋体" w:hAnsi="宋体" w:cs="Arial"/>
                <w:color w:val="000000"/>
                <w:kern w:val="0"/>
                <w:sz w:val="24"/>
                <w:szCs w:val="24"/>
              </w:rPr>
            </w:pPr>
            <w:r w:rsidRPr="00006FEA">
              <w:rPr>
                <w:rFonts w:ascii="宋体" w:eastAsia="宋体" w:hAnsi="宋体" w:cs="Arial" w:hint="eastAsia"/>
                <w:color w:val="000000"/>
                <w:kern w:val="0"/>
                <w:sz w:val="24"/>
                <w:szCs w:val="24"/>
              </w:rPr>
              <w:t>2020年度</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sidRPr="00006FEA">
              <w:rPr>
                <w:rFonts w:ascii="宋体" w:eastAsia="宋体" w:hAnsi="宋体" w:cs="Arial" w:hint="eastAsia"/>
                <w:color w:val="000000"/>
                <w:kern w:val="0"/>
                <w:sz w:val="22"/>
              </w:rPr>
              <w:t>金额单位：万元</w:t>
            </w:r>
          </w:p>
        </w:tc>
      </w:tr>
      <w:tr w:rsidR="00006FEA" w:rsidRPr="00006FEA" w:rsidTr="00006FEA">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科目名称</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年初结转和结余</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本年收入</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本年支出</w:t>
            </w:r>
          </w:p>
        </w:tc>
        <w:tc>
          <w:tcPr>
            <w:tcW w:w="0" w:type="auto"/>
            <w:gridSpan w:val="4"/>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年末结转和结余</w:t>
            </w:r>
          </w:p>
        </w:tc>
      </w:tr>
      <w:tr w:rsidR="00006FEA" w:rsidRPr="00006FEA" w:rsidTr="00006FEA">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基本支出结转</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项目支出结转和结余</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基本支出结转</w:t>
            </w:r>
          </w:p>
        </w:tc>
        <w:tc>
          <w:tcPr>
            <w:tcW w:w="0" w:type="auto"/>
            <w:gridSpan w:val="2"/>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项目支出结转和结余</w:t>
            </w:r>
          </w:p>
        </w:tc>
      </w:tr>
      <w:tr w:rsidR="00006FEA" w:rsidRPr="00006FEA" w:rsidTr="00006FEA">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项目支出结转</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项目支出结余</w:t>
            </w:r>
          </w:p>
        </w:tc>
      </w:tr>
      <w:tr w:rsidR="00006FEA" w:rsidRPr="00006FEA" w:rsidTr="00006FEA">
        <w:trPr>
          <w:trHeight w:val="600"/>
        </w:trPr>
        <w:tc>
          <w:tcPr>
            <w:tcW w:w="0" w:type="auto"/>
            <w:gridSpan w:val="3"/>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r>
      <w:tr w:rsidR="00006FEA" w:rsidRPr="00006FEA" w:rsidTr="00006FEA">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类</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项</w:t>
            </w: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13</w:t>
            </w:r>
          </w:p>
        </w:tc>
      </w:tr>
      <w:tr w:rsidR="00006FEA" w:rsidRPr="00006FEA" w:rsidTr="00006FEA">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29.88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29.88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1,535.78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1,162.78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373.00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1,194.39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1,103.13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91.25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371.27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59.65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311.63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29.88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29.88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1,328.34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955.34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373.00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998.56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907.31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91.25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359.66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48.03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311.63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20404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检察</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29.88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29.88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1,328.34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955.34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373.00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998.56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907.31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91.25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359.66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48.03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311.63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2040401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906.69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906.69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862.42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862.42</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44.27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44.27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2040402</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29.88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29.88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373.00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373.00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91.25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91.25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311.63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311.63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2040410</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检察监督</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48.65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48.65</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44.89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44.89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教育支出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进修及培训</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5.00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5.00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16"/>
                <w:szCs w:val="16"/>
              </w:rPr>
            </w:pPr>
            <w:r w:rsidRPr="00006FEA">
              <w:rPr>
                <w:rFonts w:ascii="宋体" w:eastAsia="宋体" w:hAnsi="宋体" w:cs="Arial" w:hint="eastAsia"/>
                <w:b/>
                <w:bCs/>
                <w:kern w:val="0"/>
                <w:sz w:val="16"/>
                <w:szCs w:val="16"/>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80.57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80.57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77.03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77.03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lastRenderedPageBreak/>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16"/>
                <w:szCs w:val="16"/>
              </w:rPr>
            </w:pPr>
            <w:r w:rsidRPr="00006FEA">
              <w:rPr>
                <w:rFonts w:ascii="宋体" w:eastAsia="宋体" w:hAnsi="宋体" w:cs="Arial" w:hint="eastAsia"/>
                <w:b/>
                <w:bCs/>
                <w:kern w:val="0"/>
                <w:sz w:val="16"/>
                <w:szCs w:val="16"/>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69.20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69.20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65.66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65.66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3.54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69.20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69.20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65.66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65.66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3.54</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20899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其他社会保障和就业支出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11.37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11.37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3.80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3.80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50.19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46.39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3.80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3.80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35.19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35.19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33.06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33.06</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2.13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2.13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13.33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13.33</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1.67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1.67</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2101199</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其他行政事业单位医疗支出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0.69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0.69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b/>
                <w:bCs/>
                <w:kern w:val="0"/>
                <w:sz w:val="20"/>
                <w:szCs w:val="20"/>
              </w:rPr>
            </w:pPr>
            <w:r w:rsidRPr="00006FEA">
              <w:rPr>
                <w:rFonts w:ascii="宋体" w:eastAsia="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71.68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70.99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0.69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0.69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right"/>
              <w:rPr>
                <w:rFonts w:ascii="宋体" w:eastAsia="宋体" w:hAnsi="宋体" w:cs="Arial"/>
                <w:b/>
                <w:bCs/>
                <w:kern w:val="0"/>
                <w:sz w:val="20"/>
                <w:szCs w:val="20"/>
              </w:rPr>
            </w:pPr>
            <w:r w:rsidRPr="00006FEA">
              <w:rPr>
                <w:rFonts w:ascii="宋体" w:eastAsia="宋体" w:hAnsi="宋体" w:cs="Arial" w:hint="eastAsia"/>
                <w:b/>
                <w:bCs/>
                <w:kern w:val="0"/>
                <w:sz w:val="20"/>
                <w:szCs w:val="20"/>
              </w:rPr>
              <w:t>0.00</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71.68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71.68</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0.69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0.69</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bl>
    <w:p w:rsidR="000A3F69" w:rsidRDefault="00006FEA" w:rsidP="000A3F69">
      <w:pPr>
        <w:widowControl/>
        <w:jc w:val="left"/>
        <w:rPr>
          <w:rFonts w:ascii="Times New Roman" w:eastAsia="仿宋_GB2312" w:hAnsi="Times New Roman" w:cs="Times New Roman"/>
          <w:bCs/>
          <w:kern w:val="0"/>
          <w:szCs w:val="21"/>
        </w:rPr>
      </w:pPr>
      <w:r w:rsidRPr="0072261D">
        <w:rPr>
          <w:rFonts w:cs="Arial" w:hint="eastAsia"/>
          <w:sz w:val="20"/>
          <w:szCs w:val="20"/>
        </w:rPr>
        <w:t>注：本表反映部门本年度一般公共预算财政拨款支出情况。</w:t>
      </w:r>
      <w:r w:rsidR="000A3F69" w:rsidRPr="000A3F69">
        <w:rPr>
          <w:rFonts w:ascii="Times New Roman" w:eastAsia="仿宋_GB2312" w:hAnsi="Times New Roman" w:cs="Times New Roman"/>
          <w:bCs/>
          <w:kern w:val="0"/>
          <w:szCs w:val="21"/>
        </w:rPr>
        <w:br w:type="page"/>
      </w:r>
    </w:p>
    <w:tbl>
      <w:tblPr>
        <w:tblW w:w="0" w:type="auto"/>
        <w:tblLook w:val="04A0"/>
      </w:tblPr>
      <w:tblGrid>
        <w:gridCol w:w="1139"/>
        <w:gridCol w:w="4183"/>
        <w:gridCol w:w="1076"/>
        <w:gridCol w:w="382"/>
        <w:gridCol w:w="292"/>
        <w:gridCol w:w="2045"/>
        <w:gridCol w:w="765"/>
        <w:gridCol w:w="673"/>
        <w:gridCol w:w="3691"/>
        <w:gridCol w:w="1368"/>
      </w:tblGrid>
      <w:tr w:rsidR="00416E61" w:rsidRPr="00416E61" w:rsidTr="00006FEA">
        <w:trPr>
          <w:gridAfter w:val="6"/>
          <w:trHeight w:hRule="exact" w:val="481"/>
        </w:trPr>
        <w:tc>
          <w:tcPr>
            <w:tcW w:w="0" w:type="auto"/>
            <w:gridSpan w:val="4"/>
            <w:tcBorders>
              <w:top w:val="nil"/>
              <w:left w:val="nil"/>
              <w:bottom w:val="nil"/>
              <w:right w:val="nil"/>
            </w:tcBorders>
            <w:shd w:val="clear" w:color="auto" w:fill="auto"/>
            <w:noWrap/>
            <w:vAlign w:val="center"/>
            <w:hideMark/>
          </w:tcPr>
          <w:p w:rsidR="00006FEA" w:rsidRDefault="00006FEA" w:rsidP="00006FEA">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8" w:name="_Toc21182"/>
            <w:r w:rsidRPr="00EC66CC">
              <w:rPr>
                <w:rFonts w:ascii="楷体_GB2312" w:eastAsia="楷体_GB2312" w:hAnsi="楷体" w:cs="楷体" w:hint="eastAsia"/>
                <w:sz w:val="32"/>
                <w:szCs w:val="32"/>
                <w:shd w:val="clear" w:color="auto" w:fill="FFFFFF"/>
              </w:rPr>
              <w:lastRenderedPageBreak/>
              <w:t>六、一般公共预算财政拨款基本支出决算</w:t>
            </w:r>
            <w:r>
              <w:rPr>
                <w:rFonts w:ascii="楷体_GB2312" w:eastAsia="楷体_GB2312" w:hAnsi="楷体" w:cs="楷体" w:hint="eastAsia"/>
                <w:sz w:val="32"/>
                <w:szCs w:val="32"/>
                <w:shd w:val="clear" w:color="auto" w:fill="FFFFFF"/>
              </w:rPr>
              <w:t>表表</w:t>
            </w:r>
            <w:r w:rsidRPr="00EC66CC">
              <w:rPr>
                <w:rFonts w:ascii="楷体_GB2312" w:eastAsia="楷体_GB2312" w:hAnsi="楷体" w:cs="楷体" w:hint="eastAsia"/>
                <w:sz w:val="32"/>
                <w:szCs w:val="32"/>
                <w:shd w:val="clear" w:color="auto" w:fill="FFFFFF"/>
              </w:rPr>
              <w:t>表</w:t>
            </w:r>
            <w:bookmarkEnd w:id="8"/>
          </w:p>
          <w:p w:rsidR="00006FEA" w:rsidRDefault="00006FEA" w:rsidP="00006FEA">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006FEA" w:rsidRDefault="00006FEA" w:rsidP="00006FEA">
            <w:pPr>
              <w:pStyle w:val="a7"/>
              <w:spacing w:before="0" w:beforeAutospacing="0"/>
              <w:ind w:firstLineChars="150" w:firstLine="480"/>
              <w:outlineLvl w:val="1"/>
              <w:rPr>
                <w:rFonts w:ascii="楷体_GB2312" w:eastAsia="楷体_GB2312" w:hAnsi="楷体" w:cs="楷体"/>
                <w:sz w:val="32"/>
                <w:szCs w:val="32"/>
                <w:shd w:val="clear" w:color="auto" w:fill="FFFFFF"/>
              </w:rPr>
            </w:pPr>
          </w:p>
          <w:p w:rsidR="00416E61" w:rsidRPr="00006FEA" w:rsidRDefault="00416E61" w:rsidP="00416E61">
            <w:pPr>
              <w:widowControl/>
              <w:jc w:val="left"/>
              <w:rPr>
                <w:rFonts w:ascii="宋体" w:eastAsia="宋体" w:hAnsi="宋体" w:cs="宋体"/>
                <w:color w:val="000000"/>
                <w:kern w:val="0"/>
                <w:szCs w:val="24"/>
              </w:rPr>
            </w:pPr>
          </w:p>
        </w:tc>
      </w:tr>
      <w:tr w:rsidR="00006FEA" w:rsidRPr="00006FEA" w:rsidTr="00006FEA">
        <w:trPr>
          <w:trHeight w:val="300"/>
        </w:trPr>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gridSpan w:val="2"/>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w:t>
            </w:r>
            <w:r w:rsidRPr="00006FEA">
              <w:rPr>
                <w:rFonts w:ascii="宋体" w:eastAsia="宋体" w:hAnsi="宋体" w:cs="Arial" w:hint="eastAsia"/>
                <w:color w:val="000000"/>
                <w:kern w:val="0"/>
                <w:sz w:val="22"/>
              </w:rPr>
              <w:t>06表</w:t>
            </w:r>
          </w:p>
        </w:tc>
      </w:tr>
      <w:tr w:rsidR="00006FEA" w:rsidRPr="00006FEA" w:rsidTr="00006FEA">
        <w:trPr>
          <w:trHeight w:val="300"/>
        </w:trPr>
        <w:tc>
          <w:tcPr>
            <w:tcW w:w="0" w:type="auto"/>
            <w:gridSpan w:val="2"/>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color w:val="000000"/>
                <w:kern w:val="0"/>
                <w:sz w:val="20"/>
                <w:szCs w:val="20"/>
              </w:rPr>
            </w:pPr>
            <w:r w:rsidRPr="00006FEA">
              <w:rPr>
                <w:rFonts w:ascii="宋体" w:eastAsia="宋体" w:hAnsi="宋体" w:cs="Arial" w:hint="eastAsia"/>
                <w:color w:val="000000"/>
                <w:kern w:val="0"/>
                <w:sz w:val="20"/>
                <w:szCs w:val="20"/>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gridSpan w:val="2"/>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805312" w:rsidP="00006FEA">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2020年度</w:t>
            </w:r>
            <w:r w:rsidR="00006FEA" w:rsidRPr="00006FEA">
              <w:rPr>
                <w:rFonts w:ascii="宋体" w:eastAsia="宋体" w:hAnsi="宋体" w:cs="Arial" w:hint="eastAsia"/>
                <w:color w:val="000000"/>
                <w:kern w:val="0"/>
                <w:sz w:val="22"/>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06FEA" w:rsidRPr="00006FEA" w:rsidRDefault="00006FEA" w:rsidP="00006FEA">
            <w:pPr>
              <w:widowControl/>
              <w:jc w:val="left"/>
              <w:rPr>
                <w:rFonts w:ascii="宋体" w:eastAsia="宋体" w:hAnsi="宋体" w:cs="Arial"/>
                <w:kern w:val="0"/>
                <w:sz w:val="18"/>
                <w:szCs w:val="18"/>
              </w:rPr>
            </w:pPr>
            <w:r w:rsidRPr="00006FEA">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006FEA" w:rsidRPr="00006FEA" w:rsidRDefault="00006FEA" w:rsidP="00006FEA">
            <w:pPr>
              <w:widowControl/>
              <w:jc w:val="right"/>
              <w:rPr>
                <w:rFonts w:ascii="宋体" w:eastAsia="宋体" w:hAnsi="宋体" w:cs="Arial"/>
                <w:color w:val="000000"/>
                <w:kern w:val="0"/>
                <w:sz w:val="18"/>
                <w:szCs w:val="18"/>
              </w:rPr>
            </w:pPr>
            <w:r w:rsidRPr="00006FEA">
              <w:rPr>
                <w:rFonts w:ascii="宋体" w:eastAsia="宋体" w:hAnsi="宋体" w:cs="Arial" w:hint="eastAsia"/>
                <w:color w:val="000000"/>
                <w:kern w:val="0"/>
                <w:sz w:val="18"/>
                <w:szCs w:val="18"/>
              </w:rPr>
              <w:t>金额单位：万元</w:t>
            </w:r>
          </w:p>
        </w:tc>
      </w:tr>
      <w:tr w:rsidR="00006FEA" w:rsidRPr="00006FEA" w:rsidTr="00006FEA">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人员经费</w:t>
            </w:r>
          </w:p>
        </w:tc>
        <w:tc>
          <w:tcPr>
            <w:tcW w:w="0" w:type="auto"/>
            <w:gridSpan w:val="7"/>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公用经费</w:t>
            </w:r>
          </w:p>
        </w:tc>
      </w:tr>
      <w:tr w:rsidR="00006FEA" w:rsidRPr="00006FEA" w:rsidTr="00006FEA">
        <w:trPr>
          <w:trHeight w:val="312"/>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决算数</w:t>
            </w:r>
          </w:p>
        </w:tc>
        <w:tc>
          <w:tcPr>
            <w:tcW w:w="0" w:type="auto"/>
            <w:gridSpan w:val="2"/>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决算数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决算数</w:t>
            </w:r>
          </w:p>
        </w:tc>
      </w:tr>
      <w:tr w:rsidR="00006FEA" w:rsidRPr="00006FEA" w:rsidTr="00006FE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gridSpan w:val="2"/>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06FEA" w:rsidRPr="00006FEA" w:rsidRDefault="00006FEA" w:rsidP="00006FEA">
            <w:pPr>
              <w:widowControl/>
              <w:jc w:val="left"/>
              <w:rPr>
                <w:rFonts w:ascii="宋体" w:eastAsia="宋体" w:hAnsi="宋体" w:cs="Arial"/>
                <w:kern w:val="0"/>
                <w:sz w:val="20"/>
                <w:szCs w:val="20"/>
              </w:rPr>
            </w:pP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工资福利支出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710.39</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商品和服务支出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380.59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债务利息及费用支出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基本工资</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216.92</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办公费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57.17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30701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国内债务付息</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津贴补贴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144.86</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印刷费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30702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国外债务付息</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奖金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109.84</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咨询费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资本性支出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伙食补助费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手续费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房屋建筑物购建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绩效工资</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水费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1.93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办公设备购置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机关事业单位基本养老保险缴费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60.45</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电费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15.97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专用设备购置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30109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职业年金缴费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邮电费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1.66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基础设施建设</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职工基本医疗保险缴费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33.06</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取暖费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大型修缮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公务员医疗补助缴费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13.33</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30209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物业管理费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44.93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信息网络及软件购置更新</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30112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其他社会保障缴费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16.59</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差旅费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9.64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物资储备</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30113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70.99</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因公出国（境）费用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31009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土地补偿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30114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医疗费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w:t>
            </w:r>
            <w:r w:rsidRPr="00006FEA">
              <w:rPr>
                <w:rFonts w:ascii="宋体" w:eastAsia="宋体" w:hAnsi="宋体" w:cs="Arial" w:hint="eastAsia"/>
                <w:kern w:val="0"/>
                <w:sz w:val="20"/>
                <w:szCs w:val="20"/>
              </w:rPr>
              <w:lastRenderedPageBreak/>
              <w:t>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lastRenderedPageBreak/>
              <w:t xml:space="preserve">  维修（护）费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35.00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3101</w:t>
            </w:r>
            <w:r w:rsidRPr="00006FEA">
              <w:rPr>
                <w:rFonts w:ascii="宋体" w:eastAsia="宋体" w:hAnsi="宋体" w:cs="Arial" w:hint="eastAsia"/>
                <w:kern w:val="0"/>
                <w:sz w:val="20"/>
                <w:szCs w:val="20"/>
              </w:rPr>
              <w:lastRenderedPageBreak/>
              <w:t>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lastRenderedPageBreak/>
              <w:t xml:space="preserve">  安置补助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lastRenderedPageBreak/>
              <w:t>30199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其他工资福利支出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44.35</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租赁费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9.88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地上附着物和青苗补偿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对个人和家庭的补助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12.15</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会议费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0.12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31012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拆迁补偿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离休费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培训费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1.41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31013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公务用车购置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退休费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公务接待费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1.80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31019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其他交通工具购置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30303</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退职（役）费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30218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专用材料费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31021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文物和陈列品购置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抚恤金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30224</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被装购置费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31022</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无形资产购置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生活补助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30225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专用燃料费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31099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其他资本性支出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救济费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30226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劳务费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45.21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其他支出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医疗费补助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30227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委托业务费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39906</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赠与</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助学金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30228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工会经费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23.05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39907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国家赔偿费用支出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30309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奖励金</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2.44</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30229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福利费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39908</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个人农业生产补贴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30231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公务用车运行维护费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19.10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39999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30311</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代缴社会保险费</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30239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其他交通费用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37.05</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30399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其他对个人和家庭的补助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9.71</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30240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税金及附加费用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gridSpan w:val="2"/>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30299</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其他商品和服务支出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76.67</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lef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 xml:space="preserve">　</w:t>
            </w:r>
          </w:p>
        </w:tc>
      </w:tr>
      <w:tr w:rsidR="00006FEA" w:rsidRPr="00006FEA" w:rsidTr="00006FEA">
        <w:trPr>
          <w:trHeight w:val="30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人员经费合计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722.54</w:t>
            </w:r>
          </w:p>
        </w:tc>
        <w:tc>
          <w:tcPr>
            <w:tcW w:w="0" w:type="auto"/>
            <w:gridSpan w:val="6"/>
            <w:tcBorders>
              <w:top w:val="nil"/>
              <w:left w:val="nil"/>
              <w:bottom w:val="single" w:sz="4" w:space="0" w:color="000000"/>
              <w:right w:val="single" w:sz="4" w:space="0" w:color="000000"/>
            </w:tcBorders>
            <w:shd w:val="clear" w:color="000000" w:fill="C0C0C0"/>
            <w:noWrap/>
            <w:vAlign w:val="center"/>
            <w:hideMark/>
          </w:tcPr>
          <w:p w:rsidR="00006FEA" w:rsidRPr="00006FEA" w:rsidRDefault="00006FEA" w:rsidP="00006FEA">
            <w:pPr>
              <w:widowControl/>
              <w:jc w:val="center"/>
              <w:rPr>
                <w:rFonts w:ascii="宋体" w:eastAsia="宋体" w:hAnsi="宋体" w:cs="Arial"/>
                <w:kern w:val="0"/>
                <w:sz w:val="20"/>
                <w:szCs w:val="20"/>
              </w:rPr>
            </w:pPr>
            <w:r w:rsidRPr="00006FEA">
              <w:rPr>
                <w:rFonts w:ascii="宋体" w:eastAsia="宋体" w:hAnsi="宋体" w:cs="Arial" w:hint="eastAsia"/>
                <w:kern w:val="0"/>
                <w:sz w:val="20"/>
                <w:szCs w:val="20"/>
              </w:rPr>
              <w:t>公用经费合计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006FEA" w:rsidRPr="00006FEA" w:rsidRDefault="00006FEA" w:rsidP="00006FEA">
            <w:pPr>
              <w:widowControl/>
              <w:jc w:val="right"/>
              <w:rPr>
                <w:rFonts w:ascii="宋体" w:eastAsia="宋体" w:hAnsi="宋体" w:cs="Arial"/>
                <w:kern w:val="0"/>
                <w:sz w:val="20"/>
                <w:szCs w:val="20"/>
              </w:rPr>
            </w:pPr>
            <w:r w:rsidRPr="00006FEA">
              <w:rPr>
                <w:rFonts w:ascii="宋体" w:eastAsia="宋体" w:hAnsi="宋体" w:cs="Arial" w:hint="eastAsia"/>
                <w:kern w:val="0"/>
                <w:sz w:val="20"/>
                <w:szCs w:val="20"/>
              </w:rPr>
              <w:t>380.59</w:t>
            </w:r>
          </w:p>
        </w:tc>
      </w:tr>
    </w:tbl>
    <w:p w:rsidR="00006FEA" w:rsidRDefault="00006FEA" w:rsidP="00006FEA">
      <w:pPr>
        <w:widowControl/>
        <w:rPr>
          <w:rFonts w:ascii="Times New Roman" w:eastAsia="方正小标宋_GBK" w:hAnsi="Times New Roman" w:cs="Times New Roman"/>
          <w:color w:val="000000"/>
          <w:kern w:val="0"/>
          <w:sz w:val="36"/>
          <w:szCs w:val="36"/>
        </w:rPr>
      </w:pPr>
      <w:r w:rsidRPr="0072261D">
        <w:rPr>
          <w:rFonts w:cs="Arial" w:hint="eastAsia"/>
          <w:sz w:val="20"/>
          <w:szCs w:val="20"/>
        </w:rPr>
        <w:t>注：本表反映部门本年度一般公共预算财政拨款基本支出明细情况。</w:t>
      </w:r>
    </w:p>
    <w:p w:rsidR="00006FEA" w:rsidRDefault="00006FEA" w:rsidP="00006FEA">
      <w:pPr>
        <w:widowControl/>
        <w:rPr>
          <w:rFonts w:ascii="Times New Roman" w:eastAsia="方正小标宋_GBK" w:hAnsi="Times New Roman" w:cs="Times New Roman"/>
          <w:color w:val="000000"/>
          <w:kern w:val="0"/>
          <w:sz w:val="36"/>
          <w:szCs w:val="36"/>
        </w:rPr>
      </w:pPr>
      <w:bookmarkStart w:id="9" w:name="_Toc15088"/>
      <w:r w:rsidRPr="00EC66CC">
        <w:rPr>
          <w:rFonts w:ascii="楷体_GB2312" w:eastAsia="楷体_GB2312" w:hAnsi="楷体" w:cs="楷体" w:hint="eastAsia"/>
          <w:sz w:val="32"/>
          <w:szCs w:val="32"/>
          <w:shd w:val="clear" w:color="auto" w:fill="FFFFFF"/>
        </w:rPr>
        <w:lastRenderedPageBreak/>
        <w:t>七、一般公共预算财政拨款“三公”经费支出决算表</w:t>
      </w:r>
      <w:bookmarkEnd w:id="9"/>
    </w:p>
    <w:tbl>
      <w:tblPr>
        <w:tblW w:w="0" w:type="auto"/>
        <w:tblInd w:w="93" w:type="dxa"/>
        <w:tblLook w:val="04A0"/>
      </w:tblPr>
      <w:tblGrid>
        <w:gridCol w:w="1417"/>
        <w:gridCol w:w="1717"/>
        <w:gridCol w:w="770"/>
        <w:gridCol w:w="1310"/>
        <w:gridCol w:w="1353"/>
        <w:gridCol w:w="1051"/>
        <w:gridCol w:w="1055"/>
        <w:gridCol w:w="1526"/>
        <w:gridCol w:w="770"/>
        <w:gridCol w:w="1310"/>
        <w:gridCol w:w="1353"/>
        <w:gridCol w:w="1889"/>
      </w:tblGrid>
      <w:tr w:rsidR="00630589" w:rsidRPr="000A28E9" w:rsidTr="000A28E9">
        <w:trPr>
          <w:trHeight w:val="300"/>
        </w:trPr>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22"/>
              </w:rPr>
            </w:pPr>
            <w:bookmarkStart w:id="10" w:name="_Toc16750"/>
            <w:r w:rsidRPr="000A28E9">
              <w:rPr>
                <w:rFonts w:ascii="宋体" w:eastAsia="宋体" w:hAnsi="宋体" w:cs="Arial" w:hint="eastAsia"/>
                <w:kern w:val="0"/>
                <w:sz w:val="22"/>
              </w:rPr>
              <w:t>预算代码：</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0A28E9" w:rsidRPr="000A28E9" w:rsidRDefault="000A28E9" w:rsidP="000A28E9">
            <w:pPr>
              <w:widowControl/>
              <w:jc w:val="right"/>
              <w:rPr>
                <w:rFonts w:ascii="宋体" w:eastAsia="宋体" w:hAnsi="宋体" w:cs="Arial"/>
                <w:kern w:val="0"/>
                <w:sz w:val="22"/>
              </w:rPr>
            </w:pPr>
            <w:r w:rsidRPr="000A28E9">
              <w:rPr>
                <w:rFonts w:ascii="宋体" w:eastAsia="宋体" w:hAnsi="宋体" w:cs="Arial" w:hint="eastAsia"/>
                <w:kern w:val="0"/>
                <w:sz w:val="22"/>
              </w:rPr>
              <w:t>公开07表</w:t>
            </w:r>
          </w:p>
        </w:tc>
      </w:tr>
      <w:tr w:rsidR="00630589" w:rsidRPr="007674EF" w:rsidTr="000A28E9">
        <w:trPr>
          <w:trHeight w:val="300"/>
        </w:trPr>
        <w:tc>
          <w:tcPr>
            <w:tcW w:w="0" w:type="auto"/>
            <w:gridSpan w:val="3"/>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22"/>
              </w:rPr>
            </w:pPr>
            <w:r w:rsidRPr="000A28E9">
              <w:rPr>
                <w:rFonts w:ascii="宋体" w:eastAsia="宋体" w:hAnsi="宋体" w:cs="Arial" w:hint="eastAsia"/>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center"/>
              <w:rPr>
                <w:rFonts w:ascii="宋体" w:eastAsia="宋体" w:hAnsi="宋体" w:cs="Arial"/>
                <w:kern w:val="0"/>
                <w:sz w:val="22"/>
              </w:rPr>
            </w:pP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805312" w:rsidP="000A28E9">
            <w:pPr>
              <w:widowControl/>
              <w:jc w:val="left"/>
              <w:rPr>
                <w:rFonts w:ascii="宋体" w:eastAsia="宋体" w:hAnsi="宋体" w:cs="Arial"/>
                <w:kern w:val="0"/>
                <w:sz w:val="18"/>
                <w:szCs w:val="18"/>
              </w:rPr>
            </w:pPr>
            <w:r>
              <w:rPr>
                <w:rFonts w:ascii="宋体" w:eastAsia="宋体" w:hAnsi="宋体" w:cs="Arial" w:hint="eastAsia"/>
                <w:kern w:val="0"/>
                <w:sz w:val="18"/>
                <w:szCs w:val="18"/>
              </w:rPr>
              <w:t>2020年度</w:t>
            </w:r>
            <w:r w:rsidR="000A28E9"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0A28E9" w:rsidRPr="000A28E9" w:rsidRDefault="000A28E9" w:rsidP="000A28E9">
            <w:pPr>
              <w:widowControl/>
              <w:jc w:val="left"/>
              <w:rPr>
                <w:rFonts w:ascii="宋体" w:eastAsia="宋体" w:hAnsi="宋体" w:cs="Arial"/>
                <w:kern w:val="0"/>
                <w:sz w:val="18"/>
                <w:szCs w:val="18"/>
              </w:rPr>
            </w:pPr>
            <w:r w:rsidRPr="000A28E9">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0A28E9" w:rsidRPr="003A365A" w:rsidRDefault="000A28E9" w:rsidP="000A28E9">
            <w:pPr>
              <w:widowControl/>
              <w:jc w:val="right"/>
              <w:rPr>
                <w:rFonts w:ascii="宋体" w:eastAsia="宋体" w:hAnsi="宋体" w:cs="Arial"/>
                <w:kern w:val="0"/>
                <w:sz w:val="22"/>
                <w:highlight w:val="yellow"/>
              </w:rPr>
            </w:pPr>
            <w:r w:rsidRPr="003A365A">
              <w:rPr>
                <w:rFonts w:ascii="宋体" w:eastAsia="宋体" w:hAnsi="宋体" w:cs="Arial" w:hint="eastAsia"/>
                <w:kern w:val="0"/>
                <w:sz w:val="22"/>
              </w:rPr>
              <w:t>金额单位：</w:t>
            </w:r>
            <w:r w:rsidR="00630589" w:rsidRPr="003A365A">
              <w:rPr>
                <w:rFonts w:ascii="宋体" w:eastAsia="宋体" w:hAnsi="宋体" w:cs="Arial" w:hint="eastAsia"/>
                <w:kern w:val="0"/>
                <w:sz w:val="22"/>
              </w:rPr>
              <w:t>万</w:t>
            </w:r>
            <w:r w:rsidRPr="003A365A">
              <w:rPr>
                <w:rFonts w:ascii="宋体" w:eastAsia="宋体" w:hAnsi="宋体" w:cs="Arial" w:hint="eastAsia"/>
                <w:kern w:val="0"/>
                <w:sz w:val="22"/>
              </w:rPr>
              <w:t>元</w:t>
            </w:r>
          </w:p>
        </w:tc>
      </w:tr>
      <w:tr w:rsidR="000A28E9" w:rsidRPr="000A28E9" w:rsidTr="000A28E9">
        <w:trPr>
          <w:trHeight w:val="300"/>
        </w:trPr>
        <w:tc>
          <w:tcPr>
            <w:tcW w:w="0" w:type="auto"/>
            <w:gridSpan w:val="6"/>
            <w:tcBorders>
              <w:top w:val="nil"/>
              <w:left w:val="single" w:sz="4" w:space="0" w:color="000000"/>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预算数</w:t>
            </w:r>
          </w:p>
        </w:tc>
        <w:tc>
          <w:tcPr>
            <w:tcW w:w="0" w:type="auto"/>
            <w:gridSpan w:val="6"/>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决算数</w:t>
            </w:r>
          </w:p>
        </w:tc>
      </w:tr>
      <w:tr w:rsidR="00630589" w:rsidRPr="000A28E9" w:rsidTr="000A28E9">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因公出国（境）费</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公务用车购置及运行费</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公务接待费</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因公出国（境）费</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公务用车购置及运行费</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公务接待费</w:t>
            </w:r>
          </w:p>
        </w:tc>
      </w:tr>
      <w:tr w:rsidR="00630589" w:rsidRPr="000A28E9" w:rsidTr="000A28E9">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0A28E9" w:rsidRPr="000A28E9" w:rsidRDefault="000A28E9" w:rsidP="000A28E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A28E9" w:rsidRPr="000A28E9" w:rsidRDefault="000A28E9" w:rsidP="000A28E9">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小计</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公务用车购置费</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公务用车运行费</w:t>
            </w:r>
          </w:p>
        </w:tc>
        <w:tc>
          <w:tcPr>
            <w:tcW w:w="0" w:type="auto"/>
            <w:vMerge/>
            <w:tcBorders>
              <w:top w:val="nil"/>
              <w:left w:val="nil"/>
              <w:bottom w:val="single" w:sz="4" w:space="0" w:color="000000"/>
              <w:right w:val="single" w:sz="4" w:space="0" w:color="000000"/>
            </w:tcBorders>
            <w:vAlign w:val="center"/>
            <w:hideMark/>
          </w:tcPr>
          <w:p w:rsidR="000A28E9" w:rsidRPr="000A28E9" w:rsidRDefault="000A28E9" w:rsidP="000A28E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A28E9" w:rsidRPr="000A28E9" w:rsidRDefault="000A28E9" w:rsidP="000A28E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A28E9" w:rsidRPr="000A28E9" w:rsidRDefault="000A28E9" w:rsidP="000A28E9">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小计</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公务用车购置费</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公务用车运行费</w:t>
            </w:r>
          </w:p>
        </w:tc>
        <w:tc>
          <w:tcPr>
            <w:tcW w:w="0" w:type="auto"/>
            <w:vMerge/>
            <w:tcBorders>
              <w:top w:val="nil"/>
              <w:left w:val="nil"/>
              <w:bottom w:val="single" w:sz="4" w:space="0" w:color="000000"/>
              <w:right w:val="single" w:sz="4" w:space="0" w:color="000000"/>
            </w:tcBorders>
            <w:vAlign w:val="center"/>
            <w:hideMark/>
          </w:tcPr>
          <w:p w:rsidR="000A28E9" w:rsidRPr="000A28E9" w:rsidRDefault="000A28E9" w:rsidP="000A28E9">
            <w:pPr>
              <w:widowControl/>
              <w:jc w:val="left"/>
              <w:rPr>
                <w:rFonts w:ascii="宋体" w:eastAsia="宋体" w:hAnsi="宋体" w:cs="Arial"/>
                <w:kern w:val="0"/>
                <w:sz w:val="20"/>
                <w:szCs w:val="20"/>
              </w:rPr>
            </w:pPr>
          </w:p>
        </w:tc>
      </w:tr>
      <w:tr w:rsidR="00630589" w:rsidRPr="000A28E9" w:rsidTr="000A28E9">
        <w:trPr>
          <w:trHeight w:val="300"/>
        </w:trPr>
        <w:tc>
          <w:tcPr>
            <w:tcW w:w="0" w:type="auto"/>
            <w:tcBorders>
              <w:top w:val="nil"/>
              <w:left w:val="single" w:sz="4" w:space="0" w:color="000000"/>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C0C0C0"/>
            <w:vAlign w:val="center"/>
            <w:hideMark/>
          </w:tcPr>
          <w:p w:rsidR="000A28E9" w:rsidRPr="000A28E9" w:rsidRDefault="000A28E9" w:rsidP="000A28E9">
            <w:pPr>
              <w:widowControl/>
              <w:jc w:val="center"/>
              <w:rPr>
                <w:rFonts w:ascii="宋体" w:eastAsia="宋体" w:hAnsi="宋体" w:cs="Arial"/>
                <w:kern w:val="0"/>
                <w:sz w:val="20"/>
                <w:szCs w:val="20"/>
              </w:rPr>
            </w:pPr>
            <w:r w:rsidRPr="000A28E9">
              <w:rPr>
                <w:rFonts w:ascii="宋体" w:eastAsia="宋体" w:hAnsi="宋体" w:cs="Arial" w:hint="eastAsia"/>
                <w:kern w:val="0"/>
                <w:sz w:val="20"/>
                <w:szCs w:val="20"/>
              </w:rPr>
              <w:t>12</w:t>
            </w:r>
          </w:p>
        </w:tc>
      </w:tr>
      <w:tr w:rsidR="00630589" w:rsidRPr="000A28E9" w:rsidTr="000A28E9">
        <w:trPr>
          <w:trHeight w:val="300"/>
        </w:trPr>
        <w:tc>
          <w:tcPr>
            <w:tcW w:w="0" w:type="auto"/>
            <w:tcBorders>
              <w:top w:val="nil"/>
              <w:left w:val="single" w:sz="4" w:space="0" w:color="000000"/>
              <w:bottom w:val="single" w:sz="4" w:space="0" w:color="000000"/>
              <w:right w:val="single" w:sz="4" w:space="0" w:color="000000"/>
            </w:tcBorders>
            <w:shd w:val="clear" w:color="000000" w:fill="00FF00"/>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24.0</w:t>
            </w:r>
            <w:r w:rsidR="000A28E9" w:rsidRPr="000A28E9">
              <w:rPr>
                <w:rFonts w:ascii="宋体" w:eastAsia="宋体" w:hAnsi="宋体" w:cs="Arial" w:hint="eastAsia"/>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0A28E9" w:rsidP="000A28E9">
            <w:pPr>
              <w:widowControl/>
              <w:jc w:val="right"/>
              <w:rPr>
                <w:rFonts w:ascii="宋体" w:eastAsia="宋体" w:hAnsi="宋体" w:cs="Arial"/>
                <w:kern w:val="0"/>
                <w:sz w:val="20"/>
                <w:szCs w:val="20"/>
              </w:rPr>
            </w:pPr>
            <w:r w:rsidRPr="000A28E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00FF00"/>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22.00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0A28E9" w:rsidP="000A28E9">
            <w:pPr>
              <w:widowControl/>
              <w:jc w:val="right"/>
              <w:rPr>
                <w:rFonts w:ascii="宋体" w:eastAsia="宋体" w:hAnsi="宋体" w:cs="Arial"/>
                <w:kern w:val="0"/>
                <w:sz w:val="20"/>
                <w:szCs w:val="20"/>
              </w:rPr>
            </w:pPr>
            <w:r w:rsidRPr="000A28E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22.00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2.00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20.90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0A28E9" w:rsidP="000A28E9">
            <w:pPr>
              <w:widowControl/>
              <w:jc w:val="right"/>
              <w:rPr>
                <w:rFonts w:ascii="宋体" w:eastAsia="宋体" w:hAnsi="宋体" w:cs="Arial"/>
                <w:kern w:val="0"/>
                <w:sz w:val="20"/>
                <w:szCs w:val="20"/>
              </w:rPr>
            </w:pPr>
            <w:r w:rsidRPr="000A28E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19.10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0A28E9" w:rsidP="000A28E9">
            <w:pPr>
              <w:widowControl/>
              <w:jc w:val="right"/>
              <w:rPr>
                <w:rFonts w:ascii="宋体" w:eastAsia="宋体" w:hAnsi="宋体" w:cs="Arial"/>
                <w:kern w:val="0"/>
                <w:sz w:val="20"/>
                <w:szCs w:val="20"/>
              </w:rPr>
            </w:pPr>
            <w:r w:rsidRPr="000A28E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19.10</w:t>
            </w:r>
          </w:p>
        </w:tc>
        <w:tc>
          <w:tcPr>
            <w:tcW w:w="0" w:type="auto"/>
            <w:tcBorders>
              <w:top w:val="nil"/>
              <w:left w:val="nil"/>
              <w:bottom w:val="single" w:sz="4" w:space="0" w:color="000000"/>
              <w:right w:val="single" w:sz="4" w:space="0" w:color="000000"/>
            </w:tcBorders>
            <w:shd w:val="clear" w:color="000000" w:fill="FFFFFF"/>
            <w:noWrap/>
            <w:vAlign w:val="center"/>
            <w:hideMark/>
          </w:tcPr>
          <w:p w:rsidR="000A28E9" w:rsidRPr="000A28E9" w:rsidRDefault="00630589" w:rsidP="000A28E9">
            <w:pPr>
              <w:widowControl/>
              <w:jc w:val="right"/>
              <w:rPr>
                <w:rFonts w:ascii="宋体" w:eastAsia="宋体" w:hAnsi="宋体" w:cs="Arial"/>
                <w:kern w:val="0"/>
                <w:sz w:val="20"/>
                <w:szCs w:val="20"/>
              </w:rPr>
            </w:pPr>
            <w:r>
              <w:rPr>
                <w:rFonts w:ascii="宋体" w:eastAsia="宋体" w:hAnsi="宋体" w:cs="Arial" w:hint="eastAsia"/>
                <w:kern w:val="0"/>
                <w:sz w:val="20"/>
                <w:szCs w:val="20"/>
              </w:rPr>
              <w:t>1.80</w:t>
            </w:r>
          </w:p>
        </w:tc>
      </w:tr>
      <w:tr w:rsidR="000A28E9" w:rsidRPr="000A28E9" w:rsidTr="000A28E9">
        <w:trPr>
          <w:trHeight w:val="600"/>
        </w:trPr>
        <w:tc>
          <w:tcPr>
            <w:tcW w:w="0" w:type="auto"/>
            <w:gridSpan w:val="12"/>
            <w:tcBorders>
              <w:top w:val="nil"/>
              <w:left w:val="nil"/>
              <w:bottom w:val="nil"/>
              <w:right w:val="nil"/>
            </w:tcBorders>
            <w:shd w:val="clear" w:color="000000" w:fill="FFFFFF"/>
            <w:vAlign w:val="center"/>
            <w:hideMark/>
          </w:tcPr>
          <w:p w:rsidR="000A28E9" w:rsidRPr="000A28E9" w:rsidRDefault="000A28E9" w:rsidP="000A28E9">
            <w:pPr>
              <w:widowControl/>
              <w:jc w:val="left"/>
              <w:rPr>
                <w:rFonts w:ascii="宋体" w:eastAsia="宋体" w:hAnsi="宋体" w:cs="Arial"/>
                <w:kern w:val="0"/>
                <w:sz w:val="20"/>
                <w:szCs w:val="20"/>
              </w:rPr>
            </w:pPr>
            <w:r w:rsidRPr="000A28E9">
              <w:rPr>
                <w:rFonts w:ascii="宋体" w:eastAsia="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0A28E9" w:rsidRP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0A28E9" w:rsidRDefault="000A28E9"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p>
    <w:p w:rsidR="00D57AD6" w:rsidRPr="00D57AD6" w:rsidRDefault="00D57AD6" w:rsidP="00D57AD6">
      <w:pPr>
        <w:pStyle w:val="a7"/>
        <w:spacing w:before="0" w:beforeAutospacing="0"/>
        <w:ind w:firstLineChars="150" w:firstLine="480"/>
        <w:outlineLvl w:val="1"/>
        <w:rPr>
          <w:rStyle w:val="a8"/>
          <w:rFonts w:asciiTheme="minorEastAsia" w:eastAsiaTheme="minorEastAsia" w:hAnsiTheme="minorEastAsia"/>
          <w:b w:val="0"/>
          <w:sz w:val="32"/>
          <w:szCs w:val="32"/>
        </w:rPr>
      </w:pPr>
      <w:r w:rsidRPr="00D57AD6">
        <w:rPr>
          <w:rStyle w:val="a8"/>
          <w:rFonts w:asciiTheme="minorEastAsia" w:eastAsiaTheme="minorEastAsia" w:hAnsiTheme="minorEastAsia" w:hint="eastAsia"/>
          <w:b w:val="0"/>
          <w:sz w:val="32"/>
          <w:szCs w:val="32"/>
        </w:rPr>
        <w:lastRenderedPageBreak/>
        <w:t>八、政府性基金预算财政拨款收入支出决算表</w:t>
      </w:r>
      <w:bookmarkEnd w:id="10"/>
    </w:p>
    <w:p w:rsidR="00152C6D" w:rsidRPr="00D57AD6" w:rsidRDefault="00152C6D" w:rsidP="00152C6D">
      <w:pPr>
        <w:autoSpaceDE w:val="0"/>
        <w:autoSpaceDN w:val="0"/>
        <w:adjustRightInd w:val="0"/>
        <w:ind w:leftChars="150" w:left="315"/>
        <w:jc w:val="left"/>
        <w:rPr>
          <w:rFonts w:ascii="宋体" w:eastAsia="宋体" w:cs="宋体"/>
          <w:kern w:val="0"/>
          <w:sz w:val="24"/>
          <w:szCs w:val="24"/>
        </w:rPr>
      </w:pPr>
    </w:p>
    <w:tbl>
      <w:tblPr>
        <w:tblW w:w="0" w:type="auto"/>
        <w:tblInd w:w="93" w:type="dxa"/>
        <w:tblLook w:val="04A0"/>
      </w:tblPr>
      <w:tblGrid>
        <w:gridCol w:w="698"/>
        <w:gridCol w:w="698"/>
        <w:gridCol w:w="698"/>
        <w:gridCol w:w="1202"/>
        <w:gridCol w:w="547"/>
        <w:gridCol w:w="1074"/>
        <w:gridCol w:w="1470"/>
        <w:gridCol w:w="548"/>
        <w:gridCol w:w="1151"/>
        <w:gridCol w:w="811"/>
        <w:gridCol w:w="548"/>
        <w:gridCol w:w="811"/>
        <w:gridCol w:w="811"/>
        <w:gridCol w:w="548"/>
        <w:gridCol w:w="1075"/>
        <w:gridCol w:w="1075"/>
        <w:gridCol w:w="1756"/>
      </w:tblGrid>
      <w:tr w:rsidR="00D57AD6" w:rsidRPr="00D57AD6" w:rsidTr="00D57AD6">
        <w:trPr>
          <w:gridAfter w:val="1"/>
          <w:trHeight w:val="375"/>
        </w:trPr>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p w:rsidR="00D57AD6" w:rsidRPr="00D57AD6" w:rsidRDefault="00D57AD6" w:rsidP="00D57AD6">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r>
      <w:tr w:rsidR="00D57AD6" w:rsidRPr="00D57AD6" w:rsidTr="00D57AD6">
        <w:trPr>
          <w:trHeight w:val="300"/>
        </w:trPr>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D57AD6" w:rsidRPr="00D57AD6" w:rsidRDefault="00D57AD6" w:rsidP="00D57AD6">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公开08</w:t>
            </w:r>
            <w:r w:rsidRPr="00D57AD6">
              <w:rPr>
                <w:rFonts w:ascii="宋体" w:eastAsia="宋体" w:hAnsi="宋体" w:cs="Arial" w:hint="eastAsia"/>
                <w:color w:val="000000"/>
                <w:kern w:val="0"/>
                <w:sz w:val="22"/>
              </w:rPr>
              <w:t>表</w:t>
            </w:r>
          </w:p>
        </w:tc>
      </w:tr>
      <w:tr w:rsidR="00D57AD6" w:rsidRPr="00D57AD6" w:rsidTr="00D57AD6">
        <w:trPr>
          <w:trHeight w:val="300"/>
        </w:trPr>
        <w:tc>
          <w:tcPr>
            <w:tcW w:w="0" w:type="auto"/>
            <w:gridSpan w:val="4"/>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color w:val="000000"/>
                <w:kern w:val="0"/>
                <w:sz w:val="22"/>
              </w:rPr>
            </w:pPr>
            <w:r w:rsidRPr="00D57AD6">
              <w:rPr>
                <w:rFonts w:ascii="宋体" w:eastAsia="宋体" w:hAnsi="宋体" w:cs="Arial" w:hint="eastAsia"/>
                <w:color w:val="000000"/>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center"/>
              <w:rPr>
                <w:rFonts w:ascii="宋体" w:eastAsia="宋体" w:hAnsi="宋体" w:cs="Arial"/>
                <w:color w:val="000000"/>
                <w:kern w:val="0"/>
                <w:sz w:val="22"/>
              </w:rPr>
            </w:pPr>
            <w:r w:rsidRPr="00D57AD6">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D57AD6" w:rsidRPr="00D57AD6" w:rsidRDefault="00D57AD6" w:rsidP="00D57AD6">
            <w:pPr>
              <w:widowControl/>
              <w:jc w:val="right"/>
              <w:rPr>
                <w:rFonts w:ascii="宋体" w:eastAsia="宋体" w:hAnsi="宋体" w:cs="Arial"/>
                <w:color w:val="000000"/>
                <w:kern w:val="0"/>
                <w:sz w:val="22"/>
              </w:rPr>
            </w:pPr>
            <w:r w:rsidRPr="00D57AD6">
              <w:rPr>
                <w:rFonts w:ascii="宋体" w:eastAsia="宋体" w:hAnsi="宋体" w:cs="Arial" w:hint="eastAsia"/>
                <w:color w:val="000000"/>
                <w:kern w:val="0"/>
                <w:sz w:val="22"/>
              </w:rPr>
              <w:t>金额单位：万元</w:t>
            </w:r>
          </w:p>
        </w:tc>
      </w:tr>
      <w:tr w:rsidR="00D57AD6" w:rsidRPr="00D57AD6" w:rsidTr="00D57AD6">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科目名称</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年初结转和结余</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本年收入</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本年支出</w:t>
            </w:r>
          </w:p>
        </w:tc>
        <w:tc>
          <w:tcPr>
            <w:tcW w:w="0" w:type="auto"/>
            <w:gridSpan w:val="4"/>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年末结转和结余</w:t>
            </w:r>
          </w:p>
        </w:tc>
      </w:tr>
      <w:tr w:rsidR="00D57AD6" w:rsidRPr="00D57AD6" w:rsidTr="00D57AD6">
        <w:trPr>
          <w:trHeight w:val="300"/>
        </w:trPr>
        <w:tc>
          <w:tcPr>
            <w:tcW w:w="0" w:type="auto"/>
            <w:gridSpan w:val="3"/>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基本支出结转</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项目支出结转和结余</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基本支出结转</w:t>
            </w:r>
          </w:p>
        </w:tc>
        <w:tc>
          <w:tcPr>
            <w:tcW w:w="0" w:type="auto"/>
            <w:gridSpan w:val="2"/>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项目支出结转和结余</w:t>
            </w:r>
          </w:p>
        </w:tc>
      </w:tr>
      <w:tr w:rsidR="00D57AD6" w:rsidRPr="00D57AD6" w:rsidTr="00D57AD6">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项目支出结转</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项目支出结余</w:t>
            </w:r>
          </w:p>
        </w:tc>
      </w:tr>
      <w:tr w:rsidR="00D57AD6" w:rsidRPr="00D57AD6" w:rsidTr="00D57AD6">
        <w:trPr>
          <w:trHeight w:val="600"/>
        </w:trPr>
        <w:tc>
          <w:tcPr>
            <w:tcW w:w="0" w:type="auto"/>
            <w:gridSpan w:val="3"/>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r>
      <w:tr w:rsidR="00D57AD6" w:rsidRPr="00D57AD6" w:rsidTr="00D57AD6">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类</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w:t>
            </w:r>
          </w:p>
        </w:tc>
        <w:tc>
          <w:tcPr>
            <w:tcW w:w="0" w:type="auto"/>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13</w:t>
            </w:r>
          </w:p>
        </w:tc>
      </w:tr>
      <w:tr w:rsidR="00D57AD6" w:rsidRPr="00D57AD6" w:rsidTr="00D57AD6">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r>
      <w:tr w:rsidR="00D57AD6" w:rsidRPr="00D57AD6" w:rsidTr="00D57AD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CFFFF"/>
            <w:noWrap/>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r>
    </w:tbl>
    <w:p w:rsidR="00D57AD6" w:rsidRPr="00B8681A" w:rsidRDefault="00D57AD6" w:rsidP="00D57AD6">
      <w:pPr>
        <w:pStyle w:val="a7"/>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cs="宋体" w:hint="eastAsia"/>
          <w:color w:val="000000"/>
          <w:sz w:val="20"/>
          <w:szCs w:val="20"/>
        </w:rPr>
        <w:t>注：本表反映部门本年度政府性基金预算财政拨款收入、支出及结转和结余情况。</w:t>
      </w:r>
      <w:r>
        <w:rPr>
          <w:rFonts w:asciiTheme="minorEastAsia" w:eastAsiaTheme="minorEastAsia" w:hAnsiTheme="minorEastAsia" w:cs="楷体" w:hint="eastAsia"/>
          <w:sz w:val="20"/>
          <w:szCs w:val="20"/>
          <w:shd w:val="clear" w:color="auto" w:fill="FFFFFF"/>
        </w:rPr>
        <w:t>2020年度</w:t>
      </w:r>
      <w:r w:rsidRPr="00B8681A">
        <w:rPr>
          <w:rFonts w:asciiTheme="minorEastAsia" w:eastAsiaTheme="minorEastAsia" w:hAnsiTheme="minorEastAsia" w:cs="楷体" w:hint="eastAsia"/>
          <w:sz w:val="20"/>
          <w:szCs w:val="20"/>
          <w:shd w:val="clear" w:color="auto" w:fill="FFFFFF"/>
        </w:rPr>
        <w:t>本</w:t>
      </w:r>
      <w:r>
        <w:rPr>
          <w:rFonts w:asciiTheme="minorEastAsia" w:eastAsiaTheme="minorEastAsia" w:hAnsiTheme="minorEastAsia" w:cs="楷体" w:hint="eastAsia"/>
          <w:sz w:val="20"/>
          <w:szCs w:val="20"/>
          <w:shd w:val="clear" w:color="auto" w:fill="FFFFFF"/>
        </w:rPr>
        <w:t>部门</w:t>
      </w:r>
      <w:r w:rsidRPr="00B8681A">
        <w:rPr>
          <w:rFonts w:asciiTheme="minorEastAsia" w:eastAsiaTheme="minorEastAsia" w:hAnsiTheme="minorEastAsia" w:cs="楷体" w:hint="eastAsia"/>
          <w:sz w:val="20"/>
          <w:szCs w:val="20"/>
          <w:shd w:val="clear" w:color="auto" w:fill="FFFFFF"/>
        </w:rPr>
        <w:t>无政府性基金收支，因此本表无数据。</w:t>
      </w:r>
    </w:p>
    <w:p w:rsidR="00D57AD6" w:rsidRDefault="00D57AD6" w:rsidP="00D327EC">
      <w:pPr>
        <w:pStyle w:val="a7"/>
        <w:spacing w:before="0" w:beforeAutospacing="0"/>
        <w:ind w:firstLineChars="150" w:firstLine="482"/>
        <w:outlineLvl w:val="1"/>
        <w:rPr>
          <w:rStyle w:val="a8"/>
          <w:rFonts w:ascii="楷体_GB2312" w:eastAsia="楷体_GB2312"/>
          <w:sz w:val="32"/>
          <w:szCs w:val="32"/>
        </w:rPr>
      </w:pPr>
    </w:p>
    <w:p w:rsidR="00D57AD6" w:rsidRDefault="00D57AD6" w:rsidP="00D327EC">
      <w:pPr>
        <w:pStyle w:val="a7"/>
        <w:spacing w:before="0" w:beforeAutospacing="0"/>
        <w:ind w:firstLineChars="150" w:firstLine="482"/>
        <w:outlineLvl w:val="1"/>
        <w:rPr>
          <w:rStyle w:val="a8"/>
          <w:rFonts w:ascii="楷体_GB2312" w:eastAsia="楷体_GB2312"/>
          <w:sz w:val="32"/>
          <w:szCs w:val="32"/>
        </w:rPr>
      </w:pPr>
    </w:p>
    <w:p w:rsidR="00D57AD6" w:rsidRDefault="00D57AD6" w:rsidP="00D327EC">
      <w:pPr>
        <w:pStyle w:val="a7"/>
        <w:spacing w:before="0" w:beforeAutospacing="0"/>
        <w:ind w:firstLineChars="150" w:firstLine="482"/>
        <w:outlineLvl w:val="1"/>
        <w:rPr>
          <w:rStyle w:val="a8"/>
          <w:rFonts w:ascii="楷体_GB2312" w:eastAsia="楷体_GB2312"/>
          <w:sz w:val="32"/>
          <w:szCs w:val="32"/>
        </w:rPr>
      </w:pPr>
    </w:p>
    <w:p w:rsidR="00D57AD6" w:rsidRDefault="00D57AD6" w:rsidP="00D327EC">
      <w:pPr>
        <w:pStyle w:val="a7"/>
        <w:spacing w:before="0" w:beforeAutospacing="0"/>
        <w:ind w:firstLineChars="150" w:firstLine="482"/>
        <w:outlineLvl w:val="1"/>
        <w:rPr>
          <w:rStyle w:val="a8"/>
          <w:rFonts w:ascii="楷体_GB2312" w:eastAsia="楷体_GB2312"/>
          <w:sz w:val="32"/>
          <w:szCs w:val="32"/>
        </w:rPr>
      </w:pPr>
    </w:p>
    <w:p w:rsidR="00D57AD6" w:rsidRDefault="00D57AD6" w:rsidP="00D327EC">
      <w:pPr>
        <w:pStyle w:val="a7"/>
        <w:spacing w:before="0" w:beforeAutospacing="0"/>
        <w:ind w:firstLineChars="150" w:firstLine="482"/>
        <w:outlineLvl w:val="1"/>
        <w:rPr>
          <w:rStyle w:val="a8"/>
          <w:rFonts w:ascii="楷体_GB2312" w:eastAsia="楷体_GB2312"/>
          <w:sz w:val="32"/>
          <w:szCs w:val="32"/>
        </w:rPr>
      </w:pPr>
    </w:p>
    <w:p w:rsidR="00D57AD6" w:rsidRPr="00D57AD6" w:rsidRDefault="00D57AD6" w:rsidP="00D57AD6">
      <w:pPr>
        <w:pStyle w:val="a7"/>
        <w:spacing w:before="0" w:beforeAutospacing="0"/>
        <w:ind w:firstLineChars="150" w:firstLine="480"/>
        <w:outlineLvl w:val="1"/>
        <w:rPr>
          <w:rStyle w:val="a8"/>
          <w:rFonts w:ascii="楷体_GB2312" w:eastAsia="楷体_GB2312"/>
          <w:b w:val="0"/>
          <w:sz w:val="32"/>
          <w:szCs w:val="32"/>
        </w:rPr>
      </w:pPr>
      <w:r w:rsidRPr="00D57AD6">
        <w:rPr>
          <w:rStyle w:val="a8"/>
          <w:rFonts w:ascii="楷体_GB2312" w:eastAsia="楷体_GB2312" w:hint="eastAsia"/>
          <w:b w:val="0"/>
          <w:sz w:val="32"/>
          <w:szCs w:val="32"/>
        </w:rPr>
        <w:lastRenderedPageBreak/>
        <w:t>九、国有资本经营预算财政拨款支出决算表</w:t>
      </w:r>
    </w:p>
    <w:tbl>
      <w:tblPr>
        <w:tblW w:w="0" w:type="auto"/>
        <w:tblInd w:w="93" w:type="dxa"/>
        <w:tblLook w:val="04A0"/>
      </w:tblPr>
      <w:tblGrid>
        <w:gridCol w:w="698"/>
        <w:gridCol w:w="698"/>
        <w:gridCol w:w="698"/>
        <w:gridCol w:w="1202"/>
        <w:gridCol w:w="1616"/>
        <w:gridCol w:w="1016"/>
        <w:gridCol w:w="1016"/>
        <w:gridCol w:w="616"/>
        <w:gridCol w:w="616"/>
        <w:gridCol w:w="1756"/>
      </w:tblGrid>
      <w:tr w:rsidR="00D57AD6" w:rsidRPr="00D57AD6" w:rsidTr="00D57AD6">
        <w:trPr>
          <w:trHeight w:val="300"/>
        </w:trPr>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nil"/>
              <w:right w:val="single" w:sz="4" w:space="0" w:color="808080"/>
            </w:tcBorders>
            <w:shd w:val="clear" w:color="000000" w:fill="FFFFFF"/>
            <w:noWrap/>
            <w:vAlign w:val="center"/>
            <w:hideMark/>
          </w:tcPr>
          <w:p w:rsidR="00D57AD6" w:rsidRPr="00D57AD6" w:rsidRDefault="00D57AD6" w:rsidP="00D57AD6">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公开09</w:t>
            </w:r>
            <w:r w:rsidRPr="00D57AD6">
              <w:rPr>
                <w:rFonts w:ascii="宋体" w:eastAsia="宋体" w:hAnsi="宋体" w:cs="Arial" w:hint="eastAsia"/>
                <w:color w:val="000000"/>
                <w:kern w:val="0"/>
                <w:sz w:val="22"/>
              </w:rPr>
              <w:t>表</w:t>
            </w:r>
          </w:p>
        </w:tc>
      </w:tr>
      <w:tr w:rsidR="00D57AD6" w:rsidRPr="00D57AD6" w:rsidTr="00D57AD6">
        <w:trPr>
          <w:trHeight w:val="300"/>
        </w:trPr>
        <w:tc>
          <w:tcPr>
            <w:tcW w:w="0" w:type="auto"/>
            <w:gridSpan w:val="4"/>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color w:val="000000"/>
                <w:kern w:val="0"/>
                <w:sz w:val="22"/>
              </w:rPr>
            </w:pPr>
            <w:r w:rsidRPr="00D57AD6">
              <w:rPr>
                <w:rFonts w:ascii="宋体" w:eastAsia="宋体" w:hAnsi="宋体" w:cs="Arial" w:hint="eastAsia"/>
                <w:color w:val="000000"/>
                <w:kern w:val="0"/>
                <w:sz w:val="22"/>
              </w:rPr>
              <w:t>部门：邵阳市双清区人民检察院</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center"/>
              <w:rPr>
                <w:rFonts w:ascii="宋体" w:eastAsia="宋体" w:hAnsi="宋体" w:cs="Arial"/>
                <w:color w:val="000000"/>
                <w:kern w:val="0"/>
                <w:sz w:val="22"/>
              </w:rPr>
            </w:pPr>
            <w:r w:rsidRPr="00D57AD6">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18"/>
                <w:szCs w:val="18"/>
              </w:rPr>
            </w:pPr>
            <w:r w:rsidRPr="00D57AD6">
              <w:rPr>
                <w:rFonts w:ascii="宋体" w:eastAsia="宋体" w:hAnsi="宋体" w:cs="Arial" w:hint="eastAsia"/>
                <w:kern w:val="0"/>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hideMark/>
          </w:tcPr>
          <w:p w:rsidR="00D57AD6" w:rsidRPr="00D57AD6" w:rsidRDefault="00D57AD6" w:rsidP="00D57AD6">
            <w:pPr>
              <w:widowControl/>
              <w:jc w:val="right"/>
              <w:rPr>
                <w:rFonts w:ascii="宋体" w:eastAsia="宋体" w:hAnsi="宋体" w:cs="Arial"/>
                <w:color w:val="000000"/>
                <w:kern w:val="0"/>
                <w:sz w:val="22"/>
              </w:rPr>
            </w:pPr>
            <w:r w:rsidRPr="00D57AD6">
              <w:rPr>
                <w:rFonts w:ascii="宋体" w:eastAsia="宋体" w:hAnsi="宋体" w:cs="Arial" w:hint="eastAsia"/>
                <w:color w:val="000000"/>
                <w:kern w:val="0"/>
                <w:sz w:val="22"/>
              </w:rPr>
              <w:t>金额单位：万元</w:t>
            </w:r>
          </w:p>
        </w:tc>
      </w:tr>
      <w:tr w:rsidR="00D57AD6" w:rsidRPr="00D57AD6" w:rsidTr="00D57AD6">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科目名称</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年初结转和结余</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本年收入</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本年支出</w:t>
            </w:r>
          </w:p>
        </w:tc>
        <w:tc>
          <w:tcPr>
            <w:tcW w:w="0" w:type="auto"/>
            <w:gridSpan w:val="3"/>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年末结转和结余</w:t>
            </w:r>
          </w:p>
        </w:tc>
      </w:tr>
      <w:tr w:rsidR="00D57AD6" w:rsidRPr="00D57AD6" w:rsidTr="00D57AD6">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结转</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结余</w:t>
            </w:r>
          </w:p>
        </w:tc>
      </w:tr>
      <w:tr w:rsidR="00D57AD6" w:rsidRPr="00D57AD6" w:rsidTr="00D57AD6">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r>
      <w:tr w:rsidR="00D57AD6" w:rsidRPr="00D57AD6" w:rsidTr="00D57AD6">
        <w:trPr>
          <w:trHeight w:val="600"/>
        </w:trPr>
        <w:tc>
          <w:tcPr>
            <w:tcW w:w="0" w:type="auto"/>
            <w:gridSpan w:val="3"/>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r>
      <w:tr w:rsidR="00D57AD6" w:rsidRPr="00D57AD6" w:rsidTr="00D57AD6">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类</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款</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项</w:t>
            </w:r>
          </w:p>
        </w:tc>
        <w:tc>
          <w:tcPr>
            <w:tcW w:w="0" w:type="auto"/>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C0C0C0"/>
            <w:noWrap/>
            <w:vAlign w:val="center"/>
            <w:hideMark/>
          </w:tcPr>
          <w:p w:rsidR="00D57AD6" w:rsidRPr="00D57AD6" w:rsidRDefault="00D57AD6" w:rsidP="00D57AD6">
            <w:pPr>
              <w:widowControl/>
              <w:jc w:val="center"/>
              <w:rPr>
                <w:rFonts w:ascii="宋体" w:eastAsia="宋体" w:hAnsi="宋体" w:cs="Arial"/>
                <w:kern w:val="0"/>
                <w:sz w:val="20"/>
                <w:szCs w:val="20"/>
              </w:rPr>
            </w:pPr>
            <w:r w:rsidRPr="00D57AD6">
              <w:rPr>
                <w:rFonts w:ascii="宋体" w:eastAsia="宋体" w:hAnsi="宋体" w:cs="Arial" w:hint="eastAsia"/>
                <w:kern w:val="0"/>
                <w:sz w:val="20"/>
                <w:szCs w:val="20"/>
              </w:rPr>
              <w:t>6</w:t>
            </w:r>
          </w:p>
        </w:tc>
      </w:tr>
      <w:tr w:rsidR="00D57AD6" w:rsidRPr="00D57AD6" w:rsidTr="00D57AD6">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D57AD6" w:rsidRPr="00D57AD6" w:rsidRDefault="00D57AD6" w:rsidP="00D57AD6">
            <w:pPr>
              <w:widowControl/>
              <w:jc w:val="left"/>
              <w:rPr>
                <w:rFonts w:ascii="宋体" w:eastAsia="宋体" w:hAnsi="宋体" w:cs="Arial"/>
                <w:kern w:val="0"/>
                <w:sz w:val="20"/>
                <w:szCs w:val="20"/>
              </w:rPr>
            </w:pPr>
          </w:p>
        </w:tc>
        <w:tc>
          <w:tcPr>
            <w:tcW w:w="0" w:type="auto"/>
            <w:tcBorders>
              <w:top w:val="nil"/>
              <w:left w:val="nil"/>
              <w:bottom w:val="single" w:sz="4" w:space="0" w:color="000000"/>
              <w:right w:val="single" w:sz="4" w:space="0" w:color="000000"/>
            </w:tcBorders>
            <w:shd w:val="clear" w:color="000000" w:fill="C0C0C0"/>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b/>
                <w:bCs/>
                <w:kern w:val="0"/>
                <w:sz w:val="20"/>
                <w:szCs w:val="20"/>
              </w:rPr>
            </w:pPr>
            <w:r w:rsidRPr="00D57AD6">
              <w:rPr>
                <w:rFonts w:ascii="宋体" w:eastAsia="宋体" w:hAnsi="宋体" w:cs="Arial" w:hint="eastAsia"/>
                <w:b/>
                <w:bCs/>
                <w:kern w:val="0"/>
                <w:sz w:val="20"/>
                <w:szCs w:val="20"/>
              </w:rPr>
              <w:t xml:space="preserve">　</w:t>
            </w:r>
          </w:p>
        </w:tc>
      </w:tr>
      <w:tr w:rsidR="00D57AD6" w:rsidRPr="00D57AD6" w:rsidTr="00D57AD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CCFFFF"/>
            <w:noWrap/>
            <w:vAlign w:val="center"/>
            <w:hideMark/>
          </w:tcPr>
          <w:p w:rsidR="00D57AD6" w:rsidRPr="00D57AD6" w:rsidRDefault="00D57AD6" w:rsidP="00D57AD6">
            <w:pPr>
              <w:widowControl/>
              <w:jc w:val="lef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57AD6" w:rsidRPr="00D57AD6" w:rsidRDefault="00D57AD6" w:rsidP="00D57AD6">
            <w:pPr>
              <w:widowControl/>
              <w:jc w:val="right"/>
              <w:rPr>
                <w:rFonts w:ascii="宋体" w:eastAsia="宋体" w:hAnsi="宋体" w:cs="Arial"/>
                <w:kern w:val="0"/>
                <w:sz w:val="20"/>
                <w:szCs w:val="20"/>
              </w:rPr>
            </w:pPr>
            <w:r w:rsidRPr="00D57AD6">
              <w:rPr>
                <w:rFonts w:ascii="宋体" w:eastAsia="宋体" w:hAnsi="宋体" w:cs="Arial" w:hint="eastAsia"/>
                <w:kern w:val="0"/>
                <w:sz w:val="20"/>
                <w:szCs w:val="20"/>
              </w:rPr>
              <w:t xml:space="preserve">　</w:t>
            </w:r>
          </w:p>
        </w:tc>
      </w:tr>
    </w:tbl>
    <w:p w:rsidR="00D57AD6" w:rsidRPr="00B8681A" w:rsidRDefault="00D57AD6" w:rsidP="00D57AD6">
      <w:pPr>
        <w:pStyle w:val="a7"/>
        <w:spacing w:before="0" w:beforeAutospacing="0"/>
        <w:outlineLvl w:val="1"/>
        <w:rPr>
          <w:rFonts w:asciiTheme="minorEastAsia" w:eastAsiaTheme="minorEastAsia" w:hAnsiTheme="minorEastAsia" w:cs="楷体"/>
          <w:sz w:val="20"/>
          <w:szCs w:val="20"/>
          <w:shd w:val="clear" w:color="auto" w:fill="FFFFFF"/>
        </w:rPr>
      </w:pPr>
      <w:r w:rsidRPr="0072261D">
        <w:rPr>
          <w:rFonts w:cs="Arial" w:hint="eastAsia"/>
          <w:sz w:val="20"/>
          <w:szCs w:val="20"/>
        </w:rPr>
        <w:t>注：本表反映部门本年度国有资本经营预算财政拨款支出情况。</w:t>
      </w:r>
      <w:r>
        <w:rPr>
          <w:rFonts w:asciiTheme="minorEastAsia" w:eastAsiaTheme="minorEastAsia" w:hAnsiTheme="minorEastAsia" w:cs="楷体" w:hint="eastAsia"/>
          <w:sz w:val="20"/>
          <w:szCs w:val="20"/>
          <w:shd w:val="clear" w:color="auto" w:fill="FFFFFF"/>
        </w:rPr>
        <w:t>2020年度</w:t>
      </w:r>
      <w:r w:rsidRPr="00B8681A">
        <w:rPr>
          <w:rFonts w:asciiTheme="minorEastAsia" w:eastAsiaTheme="minorEastAsia" w:hAnsiTheme="minorEastAsia" w:cs="楷体" w:hint="eastAsia"/>
          <w:sz w:val="20"/>
          <w:szCs w:val="20"/>
          <w:shd w:val="clear" w:color="auto" w:fill="FFFFFF"/>
        </w:rPr>
        <w:t>本</w:t>
      </w:r>
      <w:r>
        <w:rPr>
          <w:rFonts w:asciiTheme="minorEastAsia" w:eastAsiaTheme="minorEastAsia" w:hAnsiTheme="minorEastAsia" w:cs="楷体" w:hint="eastAsia"/>
          <w:sz w:val="20"/>
          <w:szCs w:val="20"/>
          <w:shd w:val="clear" w:color="auto" w:fill="FFFFFF"/>
        </w:rPr>
        <w:t>部门</w:t>
      </w:r>
      <w:r w:rsidRPr="00B8681A">
        <w:rPr>
          <w:rFonts w:asciiTheme="minorEastAsia" w:eastAsiaTheme="minorEastAsia" w:hAnsiTheme="minorEastAsia" w:cs="楷体" w:hint="eastAsia"/>
          <w:sz w:val="20"/>
          <w:szCs w:val="20"/>
          <w:shd w:val="clear" w:color="auto" w:fill="FFFFFF"/>
        </w:rPr>
        <w:t>无</w:t>
      </w:r>
      <w:r>
        <w:rPr>
          <w:rFonts w:asciiTheme="minorEastAsia" w:eastAsiaTheme="minorEastAsia" w:hAnsiTheme="minorEastAsia" w:cs="楷体" w:hint="eastAsia"/>
          <w:sz w:val="20"/>
          <w:szCs w:val="20"/>
          <w:shd w:val="clear" w:color="auto" w:fill="FFFFFF"/>
        </w:rPr>
        <w:t>国有资本经营预算</w:t>
      </w:r>
      <w:r w:rsidRPr="00B8681A">
        <w:rPr>
          <w:rFonts w:asciiTheme="minorEastAsia" w:eastAsiaTheme="minorEastAsia" w:hAnsiTheme="minorEastAsia" w:cs="楷体" w:hint="eastAsia"/>
          <w:sz w:val="20"/>
          <w:szCs w:val="20"/>
          <w:shd w:val="clear" w:color="auto" w:fill="FFFFFF"/>
        </w:rPr>
        <w:t>收支，因此本表无数据。</w:t>
      </w:r>
    </w:p>
    <w:p w:rsidR="00DD5FE9" w:rsidRPr="00103957" w:rsidRDefault="00DD5FE9" w:rsidP="00DD5FE9">
      <w:pPr>
        <w:pStyle w:val="Default"/>
        <w:rPr>
          <w:sz w:val="72"/>
          <w:szCs w:val="72"/>
        </w:rPr>
        <w:sectPr w:rsidR="00DD5FE9" w:rsidRPr="00103957" w:rsidSect="000A3F69">
          <w:pgSz w:w="16838" w:h="11906" w:orient="landscape"/>
          <w:pgMar w:top="720" w:right="720" w:bottom="720" w:left="720" w:header="851" w:footer="992" w:gutter="0"/>
          <w:cols w:space="425"/>
          <w:docGrid w:type="lines" w:linePitch="312"/>
        </w:sectPr>
      </w:pPr>
    </w:p>
    <w:p w:rsidR="00DD5FE9" w:rsidRPr="00E31976" w:rsidRDefault="00E31976" w:rsidP="00E31976">
      <w:pPr>
        <w:pStyle w:val="a7"/>
        <w:spacing w:before="0" w:beforeAutospacing="0"/>
        <w:jc w:val="center"/>
        <w:outlineLvl w:val="0"/>
        <w:rPr>
          <w:rFonts w:cs="宋体"/>
          <w:sz w:val="44"/>
          <w:szCs w:val="44"/>
        </w:rPr>
      </w:pPr>
      <w:bookmarkStart w:id="11" w:name="_Toc1903"/>
      <w:r>
        <w:rPr>
          <w:rStyle w:val="a8"/>
          <w:rFonts w:ascii="黑体" w:eastAsia="黑体" w:hAnsi="黑体" w:cs="黑体" w:hint="eastAsia"/>
          <w:sz w:val="44"/>
          <w:szCs w:val="44"/>
          <w:shd w:val="clear" w:color="auto" w:fill="FFFFFF"/>
        </w:rPr>
        <w:lastRenderedPageBreak/>
        <w:t>第三部分 2020年度部门决算情况说明</w:t>
      </w:r>
      <w:bookmarkEnd w:id="11"/>
    </w:p>
    <w:p w:rsidR="00DD5FE9" w:rsidRPr="00CE04C3" w:rsidRDefault="00DD5FE9" w:rsidP="00817A2F">
      <w:pPr>
        <w:pStyle w:val="Default"/>
        <w:ind w:firstLineChars="200" w:firstLine="643"/>
        <w:rPr>
          <w:rFonts w:hAnsi="黑体"/>
          <w:b/>
          <w:sz w:val="32"/>
          <w:szCs w:val="32"/>
        </w:rPr>
      </w:pPr>
      <w:r w:rsidRPr="00CE04C3">
        <w:rPr>
          <w:rFonts w:hAnsi="黑体" w:hint="eastAsia"/>
          <w:b/>
          <w:sz w:val="32"/>
          <w:szCs w:val="32"/>
        </w:rPr>
        <w:t>一、收入支出决算总体情况说明</w:t>
      </w:r>
    </w:p>
    <w:p w:rsidR="000053A8" w:rsidRPr="00817A2F" w:rsidRDefault="00DD5FE9" w:rsidP="000053A8">
      <w:pPr>
        <w:pStyle w:val="Default"/>
        <w:ind w:firstLineChars="200" w:firstLine="640"/>
        <w:rPr>
          <w:rFonts w:asciiTheme="minorEastAsia" w:eastAsiaTheme="minorEastAsia" w:hAnsiTheme="minorEastAsia" w:cs="宋体"/>
          <w:sz w:val="32"/>
          <w:szCs w:val="32"/>
        </w:rPr>
      </w:pPr>
      <w:r w:rsidRPr="00817A2F">
        <w:rPr>
          <w:rFonts w:asciiTheme="minorEastAsia" w:eastAsiaTheme="minorEastAsia" w:hAnsiTheme="minorEastAsia" w:hint="eastAsia"/>
          <w:sz w:val="32"/>
          <w:szCs w:val="32"/>
        </w:rPr>
        <w:t>20</w:t>
      </w:r>
      <w:r w:rsidR="00041E3F" w:rsidRPr="00817A2F">
        <w:rPr>
          <w:rFonts w:asciiTheme="minorEastAsia" w:eastAsiaTheme="minorEastAsia" w:hAnsiTheme="minorEastAsia" w:hint="eastAsia"/>
          <w:sz w:val="32"/>
          <w:szCs w:val="32"/>
        </w:rPr>
        <w:t>20</w:t>
      </w:r>
      <w:r w:rsidRPr="00817A2F">
        <w:rPr>
          <w:rFonts w:asciiTheme="minorEastAsia" w:eastAsiaTheme="minorEastAsia" w:hAnsiTheme="minorEastAsia" w:hint="eastAsia"/>
          <w:sz w:val="32"/>
          <w:szCs w:val="32"/>
        </w:rPr>
        <w:t>年度收</w:t>
      </w:r>
      <w:r w:rsidR="00CE04C3" w:rsidRPr="00817A2F">
        <w:rPr>
          <w:rFonts w:asciiTheme="minorEastAsia" w:eastAsiaTheme="minorEastAsia" w:hAnsiTheme="minorEastAsia" w:hint="eastAsia"/>
          <w:sz w:val="32"/>
          <w:szCs w:val="32"/>
        </w:rPr>
        <w:t>、</w:t>
      </w:r>
      <w:r w:rsidRPr="00817A2F">
        <w:rPr>
          <w:rFonts w:asciiTheme="minorEastAsia" w:eastAsiaTheme="minorEastAsia" w:hAnsiTheme="minorEastAsia" w:hint="eastAsia"/>
          <w:sz w:val="32"/>
          <w:szCs w:val="32"/>
        </w:rPr>
        <w:t>支总计</w:t>
      </w:r>
      <w:r w:rsidR="0082066C" w:rsidRPr="00817A2F">
        <w:rPr>
          <w:rFonts w:asciiTheme="minorEastAsia" w:eastAsiaTheme="minorEastAsia" w:hAnsiTheme="minorEastAsia" w:hint="eastAsia"/>
          <w:sz w:val="32"/>
          <w:szCs w:val="32"/>
        </w:rPr>
        <w:t>1841.55</w:t>
      </w:r>
      <w:r w:rsidRPr="00817A2F">
        <w:rPr>
          <w:rFonts w:asciiTheme="minorEastAsia" w:eastAsiaTheme="minorEastAsia" w:hAnsiTheme="minorEastAsia" w:hint="eastAsia"/>
          <w:sz w:val="32"/>
          <w:szCs w:val="32"/>
        </w:rPr>
        <w:t>万元。与</w:t>
      </w:r>
      <w:r w:rsidR="00787B42" w:rsidRPr="00817A2F">
        <w:rPr>
          <w:rFonts w:asciiTheme="minorEastAsia" w:eastAsiaTheme="minorEastAsia" w:hAnsiTheme="minorEastAsia" w:hint="eastAsia"/>
          <w:sz w:val="32"/>
          <w:szCs w:val="32"/>
        </w:rPr>
        <w:t>上</w:t>
      </w:r>
      <w:r w:rsidRPr="00817A2F">
        <w:rPr>
          <w:rFonts w:asciiTheme="minorEastAsia" w:eastAsiaTheme="minorEastAsia" w:hAnsiTheme="minorEastAsia" w:hint="eastAsia"/>
          <w:sz w:val="32"/>
          <w:szCs w:val="32"/>
        </w:rPr>
        <w:t>年相比，</w:t>
      </w:r>
      <w:r w:rsidR="000053A8" w:rsidRPr="00817A2F">
        <w:rPr>
          <w:rFonts w:asciiTheme="minorEastAsia" w:eastAsiaTheme="minorEastAsia" w:hAnsiTheme="minorEastAsia" w:hint="eastAsia"/>
          <w:sz w:val="32"/>
          <w:szCs w:val="32"/>
        </w:rPr>
        <w:t>减少</w:t>
      </w:r>
      <w:r w:rsidR="0082066C" w:rsidRPr="00817A2F">
        <w:rPr>
          <w:rFonts w:asciiTheme="minorEastAsia" w:eastAsiaTheme="minorEastAsia" w:hAnsiTheme="minorEastAsia" w:hint="eastAsia"/>
          <w:sz w:val="32"/>
          <w:szCs w:val="32"/>
        </w:rPr>
        <w:t>29.45</w:t>
      </w:r>
      <w:r w:rsidR="00B845B3" w:rsidRPr="00817A2F">
        <w:rPr>
          <w:rFonts w:asciiTheme="minorEastAsia" w:eastAsiaTheme="minorEastAsia" w:hAnsiTheme="minorEastAsia" w:hint="eastAsia"/>
          <w:sz w:val="32"/>
          <w:szCs w:val="32"/>
        </w:rPr>
        <w:t>万元，</w:t>
      </w:r>
      <w:r w:rsidR="000053A8" w:rsidRPr="003A365A">
        <w:rPr>
          <w:rFonts w:asciiTheme="minorEastAsia" w:eastAsiaTheme="minorEastAsia" w:hAnsiTheme="minorEastAsia" w:hint="eastAsia"/>
          <w:color w:val="auto"/>
          <w:sz w:val="32"/>
          <w:szCs w:val="32"/>
        </w:rPr>
        <w:t>减少</w:t>
      </w:r>
      <w:r w:rsidR="0082066C" w:rsidRPr="00817A2F">
        <w:rPr>
          <w:rFonts w:asciiTheme="minorEastAsia" w:eastAsiaTheme="minorEastAsia" w:hAnsiTheme="minorEastAsia" w:hint="eastAsia"/>
          <w:sz w:val="32"/>
          <w:szCs w:val="32"/>
        </w:rPr>
        <w:t>1.57</w:t>
      </w:r>
      <w:r w:rsidR="00B845B3" w:rsidRPr="00817A2F">
        <w:rPr>
          <w:rFonts w:asciiTheme="minorEastAsia" w:eastAsiaTheme="minorEastAsia" w:hAnsiTheme="minorEastAsia" w:hint="eastAsia"/>
          <w:sz w:val="32"/>
          <w:szCs w:val="32"/>
        </w:rPr>
        <w:t>%</w:t>
      </w:r>
      <w:r w:rsidRPr="00817A2F">
        <w:rPr>
          <w:rFonts w:asciiTheme="minorEastAsia" w:eastAsiaTheme="minorEastAsia" w:hAnsiTheme="minorEastAsia" w:hint="eastAsia"/>
          <w:sz w:val="32"/>
          <w:szCs w:val="32"/>
        </w:rPr>
        <w:t>，主要是因为</w:t>
      </w:r>
      <w:r w:rsidR="000053A8" w:rsidRPr="00817A2F">
        <w:rPr>
          <w:rFonts w:asciiTheme="minorEastAsia" w:eastAsiaTheme="minorEastAsia" w:hAnsiTheme="minorEastAsia" w:cs="宋体" w:hint="eastAsia"/>
          <w:sz w:val="32"/>
          <w:szCs w:val="32"/>
        </w:rPr>
        <w:t>为落实中央和省委省政府过“紧”日子的政策要求，压减一般性支出,减少项目支出。</w:t>
      </w:r>
    </w:p>
    <w:p w:rsidR="00DD5FE9" w:rsidRPr="00CE04C3" w:rsidRDefault="00DD5FE9" w:rsidP="000053A8">
      <w:pPr>
        <w:pStyle w:val="Default"/>
        <w:ind w:firstLineChars="200" w:firstLine="643"/>
        <w:rPr>
          <w:rFonts w:hAnsi="黑体"/>
          <w:b/>
          <w:sz w:val="32"/>
          <w:szCs w:val="32"/>
        </w:rPr>
      </w:pPr>
      <w:r w:rsidRPr="00CE04C3">
        <w:rPr>
          <w:rFonts w:hAnsi="黑体" w:hint="eastAsia"/>
          <w:b/>
          <w:sz w:val="32"/>
          <w:szCs w:val="32"/>
        </w:rPr>
        <w:t>二、收入决算情况说明</w:t>
      </w:r>
    </w:p>
    <w:p w:rsidR="00DD5FE9" w:rsidRPr="00817A2F" w:rsidRDefault="00DD5FE9" w:rsidP="00DD5FE9">
      <w:pPr>
        <w:pStyle w:val="Default"/>
        <w:ind w:firstLineChars="200" w:firstLine="640"/>
        <w:rPr>
          <w:rFonts w:asciiTheme="minorEastAsia" w:eastAsiaTheme="minorEastAsia" w:hAnsiTheme="minorEastAsia"/>
          <w:sz w:val="32"/>
          <w:szCs w:val="32"/>
        </w:rPr>
      </w:pPr>
      <w:r w:rsidRPr="00817A2F">
        <w:rPr>
          <w:rFonts w:asciiTheme="minorEastAsia" w:eastAsiaTheme="minorEastAsia" w:hAnsiTheme="minorEastAsia" w:hint="eastAsia"/>
          <w:sz w:val="32"/>
          <w:szCs w:val="32"/>
        </w:rPr>
        <w:t>本年收入合计</w:t>
      </w:r>
      <w:r w:rsidR="000053A8" w:rsidRPr="00817A2F">
        <w:rPr>
          <w:rFonts w:asciiTheme="minorEastAsia" w:eastAsiaTheme="minorEastAsia" w:hAnsiTheme="minorEastAsia" w:hint="eastAsia"/>
          <w:sz w:val="32"/>
          <w:szCs w:val="32"/>
        </w:rPr>
        <w:t>1811.67</w:t>
      </w:r>
      <w:r w:rsidRPr="00817A2F">
        <w:rPr>
          <w:rFonts w:asciiTheme="minorEastAsia" w:eastAsiaTheme="minorEastAsia" w:hAnsiTheme="minorEastAsia" w:hint="eastAsia"/>
          <w:sz w:val="32"/>
          <w:szCs w:val="32"/>
        </w:rPr>
        <w:t>万元，其中：</w:t>
      </w:r>
      <w:r w:rsidR="00DD06FF" w:rsidRPr="00817A2F">
        <w:rPr>
          <w:rFonts w:asciiTheme="minorEastAsia" w:eastAsiaTheme="minorEastAsia" w:hAnsiTheme="minorEastAsia" w:hint="eastAsia"/>
          <w:sz w:val="32"/>
          <w:szCs w:val="32"/>
        </w:rPr>
        <w:t>财政拨款收入</w:t>
      </w:r>
      <w:r w:rsidR="000053A8" w:rsidRPr="00817A2F">
        <w:rPr>
          <w:rFonts w:asciiTheme="minorEastAsia" w:eastAsiaTheme="minorEastAsia" w:hAnsiTheme="minorEastAsia" w:hint="eastAsia"/>
          <w:sz w:val="32"/>
          <w:szCs w:val="32"/>
        </w:rPr>
        <w:t>1535.78</w:t>
      </w:r>
      <w:r w:rsidR="00DD06FF" w:rsidRPr="00817A2F">
        <w:rPr>
          <w:rFonts w:asciiTheme="minorEastAsia" w:eastAsiaTheme="minorEastAsia" w:hAnsiTheme="minorEastAsia" w:hint="eastAsia"/>
          <w:sz w:val="32"/>
          <w:szCs w:val="32"/>
        </w:rPr>
        <w:t>万元，占</w:t>
      </w:r>
      <w:r w:rsidR="00B46A54">
        <w:rPr>
          <w:rFonts w:asciiTheme="minorEastAsia" w:eastAsiaTheme="minorEastAsia" w:hAnsiTheme="minorEastAsia" w:hint="eastAsia"/>
          <w:sz w:val="32"/>
          <w:szCs w:val="32"/>
        </w:rPr>
        <w:t>比</w:t>
      </w:r>
      <w:r w:rsidR="000053A8" w:rsidRPr="00817A2F">
        <w:rPr>
          <w:rFonts w:asciiTheme="minorEastAsia" w:eastAsiaTheme="minorEastAsia" w:hAnsiTheme="minorEastAsia" w:hint="eastAsia"/>
          <w:sz w:val="32"/>
          <w:szCs w:val="32"/>
        </w:rPr>
        <w:t>84.77</w:t>
      </w:r>
      <w:r w:rsidR="00DD06FF" w:rsidRPr="00817A2F">
        <w:rPr>
          <w:rFonts w:asciiTheme="minorEastAsia" w:eastAsiaTheme="minorEastAsia" w:hAnsiTheme="minorEastAsia" w:hint="eastAsia"/>
          <w:sz w:val="32"/>
          <w:szCs w:val="32"/>
        </w:rPr>
        <w:t>%；其他收入</w:t>
      </w:r>
      <w:r w:rsidR="000053A8" w:rsidRPr="00817A2F">
        <w:rPr>
          <w:rFonts w:asciiTheme="minorEastAsia" w:eastAsiaTheme="minorEastAsia" w:hAnsiTheme="minorEastAsia" w:hint="eastAsia"/>
          <w:sz w:val="32"/>
          <w:szCs w:val="32"/>
        </w:rPr>
        <w:t>275.89</w:t>
      </w:r>
      <w:r w:rsidR="00DD06FF" w:rsidRPr="00817A2F">
        <w:rPr>
          <w:rFonts w:asciiTheme="minorEastAsia" w:eastAsiaTheme="minorEastAsia" w:hAnsiTheme="minorEastAsia" w:hint="eastAsia"/>
          <w:sz w:val="32"/>
          <w:szCs w:val="32"/>
        </w:rPr>
        <w:t>万元，占</w:t>
      </w:r>
      <w:r w:rsidR="00B46A54">
        <w:rPr>
          <w:rFonts w:asciiTheme="minorEastAsia" w:eastAsiaTheme="minorEastAsia" w:hAnsiTheme="minorEastAsia" w:hint="eastAsia"/>
          <w:sz w:val="32"/>
          <w:szCs w:val="32"/>
        </w:rPr>
        <w:t>比</w:t>
      </w:r>
      <w:r w:rsidR="000053A8" w:rsidRPr="00817A2F">
        <w:rPr>
          <w:rFonts w:asciiTheme="minorEastAsia" w:eastAsiaTheme="minorEastAsia" w:hAnsiTheme="minorEastAsia" w:hint="eastAsia"/>
          <w:sz w:val="32"/>
          <w:szCs w:val="32"/>
        </w:rPr>
        <w:t>15.23</w:t>
      </w:r>
      <w:r w:rsidR="00DD06FF" w:rsidRPr="00817A2F">
        <w:rPr>
          <w:rFonts w:asciiTheme="minorEastAsia" w:eastAsiaTheme="minorEastAsia" w:hAnsiTheme="minorEastAsia" w:hint="eastAsia"/>
          <w:sz w:val="32"/>
          <w:szCs w:val="32"/>
        </w:rPr>
        <w:t>%。</w:t>
      </w:r>
    </w:p>
    <w:p w:rsidR="00DD5FE9" w:rsidRPr="00CE04C3" w:rsidRDefault="00DD5FE9" w:rsidP="00817A2F">
      <w:pPr>
        <w:pStyle w:val="Default"/>
        <w:ind w:firstLineChars="200" w:firstLine="643"/>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0053A8">
        <w:rPr>
          <w:rFonts w:asciiTheme="minorEastAsia" w:eastAsiaTheme="minorEastAsia" w:hAnsiTheme="minorEastAsia" w:hint="eastAsia"/>
          <w:sz w:val="32"/>
          <w:szCs w:val="32"/>
        </w:rPr>
        <w:t>1470.28</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0053A8">
        <w:rPr>
          <w:rFonts w:asciiTheme="minorEastAsia" w:eastAsiaTheme="minorEastAsia" w:hAnsiTheme="minorEastAsia" w:hint="eastAsia"/>
          <w:sz w:val="32"/>
          <w:szCs w:val="32"/>
        </w:rPr>
        <w:t>1315.36</w:t>
      </w:r>
      <w:r>
        <w:rPr>
          <w:rFonts w:asciiTheme="minorEastAsia" w:eastAsiaTheme="minorEastAsia" w:hAnsiTheme="minorEastAsia" w:hint="eastAsia"/>
          <w:sz w:val="32"/>
          <w:szCs w:val="32"/>
        </w:rPr>
        <w:t>万元，占</w:t>
      </w:r>
      <w:r w:rsidR="00B46A54">
        <w:rPr>
          <w:rFonts w:asciiTheme="minorEastAsia" w:eastAsiaTheme="minorEastAsia" w:hAnsiTheme="minorEastAsia" w:hint="eastAsia"/>
          <w:sz w:val="32"/>
          <w:szCs w:val="32"/>
        </w:rPr>
        <w:t>比</w:t>
      </w:r>
      <w:r w:rsidR="000053A8">
        <w:rPr>
          <w:rFonts w:asciiTheme="minorEastAsia" w:eastAsiaTheme="minorEastAsia" w:hAnsiTheme="minorEastAsia" w:hint="eastAsia"/>
          <w:sz w:val="32"/>
          <w:szCs w:val="32"/>
        </w:rPr>
        <w:t>89.46</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0053A8">
        <w:rPr>
          <w:rFonts w:asciiTheme="minorEastAsia" w:eastAsiaTheme="minorEastAsia" w:hAnsiTheme="minorEastAsia" w:hint="eastAsia"/>
          <w:sz w:val="32"/>
          <w:szCs w:val="32"/>
        </w:rPr>
        <w:t>154.92</w:t>
      </w:r>
      <w:r>
        <w:rPr>
          <w:rFonts w:asciiTheme="minorEastAsia" w:eastAsiaTheme="minorEastAsia" w:hAnsiTheme="minorEastAsia" w:hint="eastAsia"/>
          <w:sz w:val="32"/>
          <w:szCs w:val="32"/>
        </w:rPr>
        <w:t>万元，占</w:t>
      </w:r>
      <w:r w:rsidR="00B46A54">
        <w:rPr>
          <w:rFonts w:asciiTheme="minorEastAsia" w:eastAsiaTheme="minorEastAsia" w:hAnsiTheme="minorEastAsia" w:hint="eastAsia"/>
          <w:sz w:val="32"/>
          <w:szCs w:val="32"/>
        </w:rPr>
        <w:t>比</w:t>
      </w:r>
      <w:r w:rsidR="000053A8">
        <w:rPr>
          <w:rFonts w:asciiTheme="minorEastAsia" w:eastAsiaTheme="minorEastAsia" w:hAnsiTheme="minorEastAsia" w:hint="eastAsia"/>
          <w:sz w:val="32"/>
          <w:szCs w:val="32"/>
        </w:rPr>
        <w:t>10.54</w:t>
      </w:r>
      <w:r>
        <w:rPr>
          <w:rFonts w:asciiTheme="minorEastAsia" w:eastAsiaTheme="minorEastAsia" w:hAnsiTheme="minorEastAsia" w:hint="eastAsia"/>
          <w:sz w:val="32"/>
          <w:szCs w:val="32"/>
        </w:rPr>
        <w:t>%</w:t>
      </w:r>
      <w:bookmarkStart w:id="12" w:name="_GoBack"/>
      <w:bookmarkEnd w:id="12"/>
      <w:r w:rsidR="00DD455E">
        <w:rPr>
          <w:rFonts w:asciiTheme="minorEastAsia" w:eastAsiaTheme="minorEastAsia" w:hAnsiTheme="minorEastAsia" w:hint="eastAsia"/>
          <w:sz w:val="32"/>
          <w:szCs w:val="32"/>
        </w:rPr>
        <w:t>。</w:t>
      </w:r>
      <w:r w:rsidR="00DD455E" w:rsidRPr="00B33BEA">
        <w:rPr>
          <w:rFonts w:asciiTheme="minorEastAsia" w:eastAsiaTheme="minorEastAsia" w:hAnsiTheme="minorEastAsia"/>
          <w:sz w:val="32"/>
          <w:szCs w:val="32"/>
        </w:rPr>
        <w:t xml:space="preserve"> </w:t>
      </w:r>
    </w:p>
    <w:p w:rsidR="00DD5FE9" w:rsidRPr="00CE04C3" w:rsidRDefault="00DD5FE9" w:rsidP="00817A2F">
      <w:pPr>
        <w:pStyle w:val="Default"/>
        <w:ind w:firstLineChars="200" w:firstLine="643"/>
        <w:rPr>
          <w:rFonts w:hAnsi="黑体"/>
          <w:b/>
          <w:sz w:val="32"/>
          <w:szCs w:val="32"/>
        </w:rPr>
      </w:pPr>
      <w:r w:rsidRPr="00CE04C3">
        <w:rPr>
          <w:rFonts w:hAnsi="黑体" w:hint="eastAsia"/>
          <w:b/>
          <w:sz w:val="32"/>
          <w:szCs w:val="32"/>
        </w:rPr>
        <w:t>四、财政拨款收入支出决算总体情况说明</w:t>
      </w:r>
    </w:p>
    <w:p w:rsidR="00CE04C3" w:rsidRDefault="00CE04C3"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w:t>
      </w:r>
      <w:r w:rsidR="00B46A54">
        <w:rPr>
          <w:rFonts w:asciiTheme="minorEastAsia" w:eastAsiaTheme="minorEastAsia" w:hAnsiTheme="minorEastAsia" w:hint="eastAsia"/>
          <w:sz w:val="32"/>
          <w:szCs w:val="32"/>
        </w:rPr>
        <w:t>入</w:t>
      </w:r>
      <w:r>
        <w:rPr>
          <w:rFonts w:asciiTheme="minorEastAsia" w:eastAsiaTheme="minorEastAsia" w:hAnsiTheme="minorEastAsia" w:hint="eastAsia"/>
          <w:sz w:val="32"/>
          <w:szCs w:val="32"/>
        </w:rPr>
        <w:t>、支</w:t>
      </w:r>
      <w:r w:rsidR="00B46A54">
        <w:rPr>
          <w:rFonts w:asciiTheme="minorEastAsia" w:eastAsiaTheme="minorEastAsia" w:hAnsiTheme="minorEastAsia" w:hint="eastAsia"/>
          <w:sz w:val="32"/>
          <w:szCs w:val="32"/>
        </w:rPr>
        <w:t>出</w:t>
      </w:r>
      <w:r>
        <w:rPr>
          <w:rFonts w:asciiTheme="minorEastAsia" w:eastAsiaTheme="minorEastAsia" w:hAnsiTheme="minorEastAsia" w:hint="eastAsia"/>
          <w:sz w:val="32"/>
          <w:szCs w:val="32"/>
        </w:rPr>
        <w:t>总计</w:t>
      </w:r>
      <w:r w:rsidR="000053A8">
        <w:rPr>
          <w:rFonts w:asciiTheme="minorEastAsia" w:eastAsiaTheme="minorEastAsia" w:hAnsiTheme="minorEastAsia" w:hint="eastAsia"/>
          <w:sz w:val="32"/>
          <w:szCs w:val="32"/>
        </w:rPr>
        <w:t>1565.66</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0053A8">
        <w:rPr>
          <w:rFonts w:asciiTheme="minorEastAsia" w:eastAsiaTheme="minorEastAsia" w:hAnsiTheme="minorEastAsia" w:hint="eastAsia"/>
          <w:sz w:val="32"/>
          <w:szCs w:val="32"/>
        </w:rPr>
        <w:t>年相比，增加8.99</w:t>
      </w:r>
      <w:r w:rsidR="00B845B3">
        <w:rPr>
          <w:rFonts w:asciiTheme="minorEastAsia" w:eastAsiaTheme="minorEastAsia" w:hAnsiTheme="minorEastAsia" w:hint="eastAsia"/>
          <w:sz w:val="32"/>
          <w:szCs w:val="32"/>
        </w:rPr>
        <w:t>万元,</w:t>
      </w:r>
      <w:r w:rsidR="00B46A54">
        <w:rPr>
          <w:rFonts w:asciiTheme="minorEastAsia" w:eastAsiaTheme="minorEastAsia" w:hAnsiTheme="minorEastAsia" w:hint="eastAsia"/>
          <w:sz w:val="32"/>
          <w:szCs w:val="32"/>
        </w:rPr>
        <w:t>增幅</w:t>
      </w:r>
      <w:r w:rsidR="000053A8">
        <w:rPr>
          <w:rFonts w:asciiTheme="minorEastAsia" w:eastAsiaTheme="minorEastAsia" w:hAnsiTheme="minorEastAsia" w:hint="eastAsia"/>
          <w:sz w:val="32"/>
          <w:szCs w:val="32"/>
        </w:rPr>
        <w:t>0.5</w:t>
      </w:r>
      <w:r w:rsidR="00B845B3" w:rsidRPr="00B845B3">
        <w:rPr>
          <w:rFonts w:asciiTheme="minorEastAsia" w:eastAsiaTheme="minorEastAsia" w:hAnsiTheme="minorEastAsia" w:hint="eastAsia"/>
          <w:sz w:val="32"/>
          <w:szCs w:val="32"/>
        </w:rPr>
        <w:t>%，主要是因为</w:t>
      </w:r>
      <w:r w:rsidR="000053A8">
        <w:rPr>
          <w:rFonts w:asciiTheme="minorEastAsia" w:eastAsiaTheme="minorEastAsia" w:hAnsiTheme="minorEastAsia" w:hint="eastAsia"/>
          <w:sz w:val="32"/>
          <w:szCs w:val="32"/>
        </w:rPr>
        <w:t>人员经费有所增加。</w:t>
      </w:r>
    </w:p>
    <w:p w:rsidR="00DD5FE9" w:rsidRPr="00B845B3" w:rsidRDefault="00DD5FE9" w:rsidP="00F26F4E">
      <w:pPr>
        <w:pStyle w:val="Default"/>
        <w:ind w:firstLineChars="200" w:firstLine="643"/>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CC5539">
      <w:pPr>
        <w:pStyle w:val="Default"/>
        <w:ind w:firstLineChars="150" w:firstLine="482"/>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0053A8">
        <w:rPr>
          <w:rFonts w:asciiTheme="minorEastAsia" w:eastAsiaTheme="minorEastAsia" w:hAnsiTheme="minorEastAsia" w:hint="eastAsia"/>
          <w:sz w:val="32"/>
          <w:szCs w:val="32"/>
        </w:rPr>
        <w:t>1194.39</w:t>
      </w:r>
      <w:r>
        <w:rPr>
          <w:rFonts w:asciiTheme="minorEastAsia" w:eastAsiaTheme="minorEastAsia" w:hAnsiTheme="minorEastAsia" w:hint="eastAsia"/>
          <w:sz w:val="32"/>
          <w:szCs w:val="32"/>
        </w:rPr>
        <w:t>万元，占本年支出合计的</w:t>
      </w:r>
      <w:r w:rsidR="000053A8">
        <w:rPr>
          <w:rFonts w:asciiTheme="minorEastAsia" w:eastAsiaTheme="minorEastAsia" w:hAnsiTheme="minorEastAsia" w:hint="eastAsia"/>
          <w:sz w:val="32"/>
          <w:szCs w:val="32"/>
        </w:rPr>
        <w:t>81.24</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w:t>
      </w:r>
      <w:r w:rsidR="000053A8">
        <w:rPr>
          <w:rFonts w:asciiTheme="minorEastAsia" w:eastAsiaTheme="minorEastAsia" w:hAnsiTheme="minorEastAsia" w:hint="eastAsia"/>
          <w:sz w:val="32"/>
          <w:szCs w:val="32"/>
        </w:rPr>
        <w:t>减少277.51</w:t>
      </w:r>
      <w:r>
        <w:rPr>
          <w:rFonts w:asciiTheme="minorEastAsia" w:eastAsiaTheme="minorEastAsia" w:hAnsiTheme="minorEastAsia" w:hint="eastAsia"/>
          <w:sz w:val="32"/>
          <w:szCs w:val="32"/>
        </w:rPr>
        <w:t>万元，</w:t>
      </w:r>
      <w:r w:rsidR="00B46A54">
        <w:rPr>
          <w:rFonts w:asciiTheme="minorEastAsia" w:eastAsiaTheme="minorEastAsia" w:hAnsiTheme="minorEastAsia" w:hint="eastAsia"/>
          <w:sz w:val="32"/>
          <w:szCs w:val="32"/>
        </w:rPr>
        <w:t>降幅</w:t>
      </w:r>
      <w:r w:rsidR="000053A8">
        <w:rPr>
          <w:rFonts w:asciiTheme="minorEastAsia" w:eastAsiaTheme="minorEastAsia" w:hAnsiTheme="minorEastAsia" w:hint="eastAsia"/>
          <w:sz w:val="32"/>
          <w:szCs w:val="32"/>
        </w:rPr>
        <w:t>18.87</w:t>
      </w:r>
      <w:r>
        <w:rPr>
          <w:rFonts w:asciiTheme="minorEastAsia" w:eastAsiaTheme="minorEastAsia" w:hAnsiTheme="minorEastAsia" w:hint="eastAsia"/>
          <w:sz w:val="32"/>
          <w:szCs w:val="32"/>
        </w:rPr>
        <w:t>%，</w:t>
      </w:r>
      <w:r w:rsidR="00B46A54">
        <w:rPr>
          <w:rFonts w:asciiTheme="minorEastAsia" w:eastAsiaTheme="minorEastAsia" w:hAnsiTheme="minorEastAsia" w:hint="eastAsia"/>
          <w:sz w:val="32"/>
          <w:szCs w:val="32"/>
        </w:rPr>
        <w:t>财政拨款支出下降的</w:t>
      </w:r>
      <w:r>
        <w:rPr>
          <w:rFonts w:asciiTheme="minorEastAsia" w:eastAsiaTheme="minorEastAsia" w:hAnsiTheme="minorEastAsia" w:hint="eastAsia"/>
          <w:sz w:val="32"/>
          <w:szCs w:val="32"/>
        </w:rPr>
        <w:t>主要</w:t>
      </w:r>
      <w:r w:rsidR="00B46A54">
        <w:rPr>
          <w:rFonts w:asciiTheme="minorEastAsia" w:eastAsiaTheme="minorEastAsia" w:hAnsiTheme="minorEastAsia" w:hint="eastAsia"/>
          <w:sz w:val="32"/>
          <w:szCs w:val="32"/>
        </w:rPr>
        <w:t>原因是为落实中央和省委省政府过“紧”日子的政策要求，压减一般性支出5%。</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0053A8">
        <w:rPr>
          <w:rFonts w:asciiTheme="minorEastAsia" w:eastAsiaTheme="minorEastAsia" w:hAnsiTheme="minorEastAsia" w:hint="eastAsia"/>
          <w:sz w:val="32"/>
          <w:szCs w:val="32"/>
        </w:rPr>
        <w:t>1194.39</w:t>
      </w:r>
      <w:r>
        <w:rPr>
          <w:rFonts w:asciiTheme="minorEastAsia" w:eastAsiaTheme="minorEastAsia" w:hAnsiTheme="minorEastAsia" w:hint="eastAsia"/>
          <w:sz w:val="32"/>
          <w:szCs w:val="32"/>
        </w:rPr>
        <w:t>万元，主要用于以下方面：</w:t>
      </w:r>
      <w:r w:rsidR="000053A8">
        <w:rPr>
          <w:rFonts w:asciiTheme="minorEastAsia" w:eastAsiaTheme="minorEastAsia" w:hAnsiTheme="minorEastAsia" w:hint="eastAsia"/>
          <w:sz w:val="32"/>
          <w:szCs w:val="32"/>
        </w:rPr>
        <w:t>公共安全</w:t>
      </w:r>
      <w:r w:rsidR="0062378F">
        <w:rPr>
          <w:rFonts w:asciiTheme="minorEastAsia" w:eastAsiaTheme="minorEastAsia" w:hAnsiTheme="minorEastAsia" w:hint="eastAsia"/>
          <w:sz w:val="32"/>
          <w:szCs w:val="32"/>
        </w:rPr>
        <w:t>支出</w:t>
      </w:r>
      <w:r w:rsidR="000053A8">
        <w:rPr>
          <w:rFonts w:asciiTheme="minorEastAsia" w:eastAsiaTheme="minorEastAsia" w:hAnsiTheme="minorEastAsia" w:hint="eastAsia"/>
          <w:sz w:val="32"/>
          <w:szCs w:val="32"/>
        </w:rPr>
        <w:t>998.56</w:t>
      </w:r>
      <w:r w:rsidR="0062378F">
        <w:rPr>
          <w:rFonts w:asciiTheme="minorEastAsia" w:eastAsiaTheme="minorEastAsia" w:hAnsiTheme="minorEastAsia" w:hint="eastAsia"/>
          <w:sz w:val="32"/>
          <w:szCs w:val="32"/>
        </w:rPr>
        <w:t>万元，占</w:t>
      </w:r>
      <w:r w:rsidR="000053A8">
        <w:rPr>
          <w:rFonts w:asciiTheme="minorEastAsia" w:eastAsiaTheme="minorEastAsia" w:hAnsiTheme="minorEastAsia" w:hint="eastAsia"/>
          <w:sz w:val="32"/>
          <w:szCs w:val="32"/>
        </w:rPr>
        <w:t>83.6</w:t>
      </w:r>
      <w:r w:rsidR="0062378F">
        <w:rPr>
          <w:rFonts w:asciiTheme="minorEastAsia" w:eastAsiaTheme="minorEastAsia" w:hAnsiTheme="minorEastAsia" w:hint="eastAsia"/>
          <w:sz w:val="32"/>
          <w:szCs w:val="32"/>
        </w:rPr>
        <w:t>%；教育支出</w:t>
      </w:r>
      <w:r w:rsidR="000053A8">
        <w:rPr>
          <w:rFonts w:asciiTheme="minorEastAsia" w:eastAsiaTheme="minorEastAsia" w:hAnsiTheme="minorEastAsia" w:hint="eastAsia"/>
          <w:sz w:val="32"/>
          <w:szCs w:val="32"/>
        </w:rPr>
        <w:t>1.41</w:t>
      </w:r>
      <w:r w:rsidR="0062378F">
        <w:rPr>
          <w:rFonts w:asciiTheme="minorEastAsia" w:eastAsiaTheme="minorEastAsia" w:hAnsiTheme="minorEastAsia" w:hint="eastAsia"/>
          <w:sz w:val="32"/>
          <w:szCs w:val="32"/>
        </w:rPr>
        <w:t>万元，占</w:t>
      </w:r>
      <w:r w:rsidR="000053A8">
        <w:rPr>
          <w:rFonts w:asciiTheme="minorEastAsia" w:eastAsiaTheme="minorEastAsia" w:hAnsiTheme="minorEastAsia" w:hint="eastAsia"/>
          <w:sz w:val="32"/>
          <w:szCs w:val="32"/>
        </w:rPr>
        <w:t>0.1</w:t>
      </w:r>
      <w:r w:rsidR="0062378F">
        <w:rPr>
          <w:rFonts w:asciiTheme="minorEastAsia" w:eastAsiaTheme="minorEastAsia" w:hAnsiTheme="minorEastAsia" w:hint="eastAsia"/>
          <w:sz w:val="32"/>
          <w:szCs w:val="32"/>
        </w:rPr>
        <w:t>%;</w:t>
      </w:r>
      <w:r w:rsidR="000053A8">
        <w:rPr>
          <w:rFonts w:asciiTheme="minorEastAsia" w:eastAsiaTheme="minorEastAsia" w:hAnsiTheme="minorEastAsia" w:hint="eastAsia"/>
          <w:sz w:val="32"/>
          <w:szCs w:val="32"/>
        </w:rPr>
        <w:t>社会保障和就业支出77.03万元，占6.45%；卫生健康支出46.39万元，占3.88%；住房保障支出70.99</w:t>
      </w:r>
      <w:r w:rsidR="000053A8">
        <w:rPr>
          <w:rFonts w:asciiTheme="minorEastAsia" w:eastAsiaTheme="minorEastAsia" w:hAnsiTheme="minorEastAsia" w:hint="eastAsia"/>
          <w:sz w:val="32"/>
          <w:szCs w:val="32"/>
        </w:rPr>
        <w:lastRenderedPageBreak/>
        <w:t>万元，占5.94%。</w:t>
      </w:r>
    </w:p>
    <w:p w:rsidR="00CE76A0" w:rsidRPr="0062378F" w:rsidRDefault="0062378F" w:rsidP="00CC5539">
      <w:pPr>
        <w:pStyle w:val="Default"/>
        <w:ind w:firstLineChars="150" w:firstLine="482"/>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0053A8">
        <w:rPr>
          <w:rFonts w:asciiTheme="minorEastAsia" w:eastAsiaTheme="minorEastAsia" w:hAnsiTheme="minorEastAsia" w:hint="eastAsia"/>
          <w:sz w:val="32"/>
          <w:szCs w:val="32"/>
        </w:rPr>
        <w:t>1237.78</w:t>
      </w:r>
      <w:r>
        <w:rPr>
          <w:rFonts w:asciiTheme="minorEastAsia" w:eastAsiaTheme="minorEastAsia" w:hAnsiTheme="minorEastAsia" w:hint="eastAsia"/>
          <w:sz w:val="32"/>
          <w:szCs w:val="32"/>
        </w:rPr>
        <w:t>万元，支出决算数为</w:t>
      </w:r>
      <w:r w:rsidR="000053A8">
        <w:rPr>
          <w:rFonts w:asciiTheme="minorEastAsia" w:eastAsiaTheme="minorEastAsia" w:hAnsiTheme="minorEastAsia" w:hint="eastAsia"/>
          <w:sz w:val="32"/>
          <w:szCs w:val="32"/>
        </w:rPr>
        <w:t>1194.39</w:t>
      </w:r>
      <w:r>
        <w:rPr>
          <w:rFonts w:asciiTheme="minorEastAsia" w:eastAsiaTheme="minorEastAsia" w:hAnsiTheme="minorEastAsia" w:hint="eastAsia"/>
          <w:sz w:val="32"/>
          <w:szCs w:val="32"/>
        </w:rPr>
        <w:t>万元，完成年初预算的</w:t>
      </w:r>
      <w:r w:rsidR="000053A8">
        <w:rPr>
          <w:rFonts w:asciiTheme="minorEastAsia" w:eastAsiaTheme="minorEastAsia" w:hAnsiTheme="minorEastAsia" w:hint="eastAsia"/>
          <w:sz w:val="32"/>
          <w:szCs w:val="32"/>
        </w:rPr>
        <w:t>96.49</w:t>
      </w:r>
      <w:r>
        <w:rPr>
          <w:rFonts w:asciiTheme="minorEastAsia" w:eastAsiaTheme="minorEastAsia" w:hAnsiTheme="minorEastAsia" w:hint="eastAsia"/>
          <w:sz w:val="32"/>
          <w:szCs w:val="32"/>
        </w:rPr>
        <w:t>%，其中：</w:t>
      </w:r>
    </w:p>
    <w:p w:rsidR="0062378F" w:rsidRDefault="0062378F" w:rsidP="000053A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0053A8">
        <w:rPr>
          <w:rFonts w:asciiTheme="minorEastAsia" w:eastAsiaTheme="minorEastAsia" w:hAnsiTheme="minorEastAsia" w:hint="eastAsia"/>
          <w:sz w:val="32"/>
          <w:szCs w:val="32"/>
        </w:rPr>
        <w:t>公共安全-检察-行政运行</w:t>
      </w:r>
      <w:r>
        <w:rPr>
          <w:rFonts w:asciiTheme="minorEastAsia" w:eastAsiaTheme="minorEastAsia" w:hAnsiTheme="minorEastAsia" w:hint="eastAsia"/>
          <w:sz w:val="32"/>
          <w:szCs w:val="32"/>
        </w:rPr>
        <w:t>年初预算为</w:t>
      </w:r>
      <w:r w:rsidR="000053A8">
        <w:rPr>
          <w:rFonts w:asciiTheme="minorEastAsia" w:eastAsiaTheme="minorEastAsia" w:hAnsiTheme="minorEastAsia" w:hint="eastAsia"/>
          <w:sz w:val="32"/>
          <w:szCs w:val="32"/>
        </w:rPr>
        <w:t>908.69</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0053A8">
        <w:rPr>
          <w:rFonts w:asciiTheme="minorEastAsia" w:eastAsiaTheme="minorEastAsia" w:hAnsiTheme="minorEastAsia" w:hint="eastAsia"/>
          <w:sz w:val="32"/>
          <w:szCs w:val="32"/>
        </w:rPr>
        <w:t>862.41</w:t>
      </w:r>
      <w:r w:rsidR="0002229B">
        <w:rPr>
          <w:rFonts w:asciiTheme="minorEastAsia" w:eastAsiaTheme="minorEastAsia" w:hAnsiTheme="minorEastAsia" w:hint="eastAsia"/>
          <w:sz w:val="32"/>
          <w:szCs w:val="32"/>
        </w:rPr>
        <w:t>万元，完成年初预算的</w:t>
      </w:r>
      <w:r w:rsidR="000053A8">
        <w:rPr>
          <w:rFonts w:asciiTheme="minorEastAsia" w:eastAsiaTheme="minorEastAsia" w:hAnsiTheme="minorEastAsia" w:hint="eastAsia"/>
          <w:sz w:val="32"/>
          <w:szCs w:val="32"/>
        </w:rPr>
        <w:t>94.91</w:t>
      </w:r>
      <w:r w:rsidR="0002229B">
        <w:rPr>
          <w:rFonts w:asciiTheme="minorEastAsia" w:eastAsiaTheme="minorEastAsia" w:hAnsiTheme="minorEastAsia" w:hint="eastAsia"/>
          <w:sz w:val="32"/>
          <w:szCs w:val="32"/>
        </w:rPr>
        <w:t>%，决算数</w:t>
      </w:r>
      <w:r w:rsidR="000053A8">
        <w:rPr>
          <w:rFonts w:asciiTheme="minorEastAsia" w:eastAsiaTheme="minorEastAsia" w:hAnsiTheme="minorEastAsia" w:hint="eastAsia"/>
          <w:sz w:val="32"/>
          <w:szCs w:val="32"/>
        </w:rPr>
        <w:t>小于</w:t>
      </w:r>
      <w:r w:rsidR="0002229B">
        <w:rPr>
          <w:rFonts w:asciiTheme="minorEastAsia" w:eastAsiaTheme="minorEastAsia" w:hAnsiTheme="minorEastAsia" w:hint="eastAsia"/>
          <w:sz w:val="32"/>
          <w:szCs w:val="32"/>
        </w:rPr>
        <w:t>年初预算数的主要原因是：</w:t>
      </w:r>
      <w:r w:rsidR="00B46A54">
        <w:rPr>
          <w:rFonts w:asciiTheme="minorEastAsia" w:eastAsiaTheme="minorEastAsia" w:hAnsiTheme="minorEastAsia" w:hint="eastAsia"/>
          <w:sz w:val="32"/>
          <w:szCs w:val="32"/>
        </w:rPr>
        <w:t>正常在职人员减少导致年中实际开支减少。</w:t>
      </w:r>
      <w:r w:rsidR="00B46A54">
        <w:rPr>
          <w:rFonts w:asciiTheme="minorEastAsia" w:eastAsiaTheme="minorEastAsia" w:hAnsiTheme="minorEastAsia"/>
          <w:sz w:val="32"/>
          <w:szCs w:val="32"/>
        </w:rPr>
        <w:t xml:space="preserve"> </w:t>
      </w:r>
    </w:p>
    <w:p w:rsidR="0002229B" w:rsidRPr="000053A8" w:rsidRDefault="0002229B" w:rsidP="000053A8">
      <w:pPr>
        <w:pStyle w:val="a7"/>
        <w:spacing w:before="0" w:beforeAutospacing="0" w:after="0" w:afterAutospacing="0" w:line="560" w:lineRule="exact"/>
        <w:ind w:firstLineChars="200" w:firstLine="640"/>
        <w:rPr>
          <w:rFonts w:asciiTheme="minorEastAsia" w:eastAsiaTheme="minorEastAsia" w:hAnsiTheme="minorEastAsia" w:cs="宋体"/>
          <w:sz w:val="32"/>
          <w:szCs w:val="32"/>
        </w:rPr>
      </w:pPr>
      <w:r>
        <w:rPr>
          <w:rFonts w:asciiTheme="minorEastAsia" w:eastAsiaTheme="minorEastAsia" w:hAnsiTheme="minorEastAsia" w:hint="eastAsia"/>
          <w:sz w:val="32"/>
          <w:szCs w:val="32"/>
        </w:rPr>
        <w:t>2、</w:t>
      </w:r>
      <w:r w:rsidR="000053A8">
        <w:rPr>
          <w:rFonts w:asciiTheme="minorEastAsia" w:eastAsiaTheme="minorEastAsia" w:hAnsiTheme="minorEastAsia" w:hint="eastAsia"/>
          <w:sz w:val="32"/>
          <w:szCs w:val="32"/>
        </w:rPr>
        <w:t>公共安全支出-检察-一般行政管理事务年初预算数为52万元，支出决算数为91.25万元，完成年初预算的175.48%，决算数大于年初预算数的主要原因是：</w:t>
      </w:r>
      <w:r w:rsidR="000053A8" w:rsidRPr="000053A8">
        <w:rPr>
          <w:rFonts w:asciiTheme="minorEastAsia" w:eastAsiaTheme="minorEastAsia" w:hAnsiTheme="minorEastAsia" w:cs="宋体" w:hint="eastAsia"/>
          <w:sz w:val="32"/>
          <w:szCs w:val="32"/>
        </w:rPr>
        <w:t>因办公办案工作需要年中追加办公设备购置等经费。</w:t>
      </w:r>
    </w:p>
    <w:p w:rsidR="000053A8" w:rsidRDefault="000053A8" w:rsidP="000053A8">
      <w:pPr>
        <w:pStyle w:val="a7"/>
        <w:spacing w:before="0" w:beforeAutospacing="0" w:after="0" w:afterAutospacing="0" w:line="560" w:lineRule="exact"/>
        <w:ind w:firstLineChars="200" w:firstLine="640"/>
        <w:rPr>
          <w:rFonts w:asciiTheme="minorEastAsia" w:eastAsiaTheme="minorEastAsia" w:hAnsiTheme="minorEastAsia" w:cs="宋体"/>
          <w:sz w:val="32"/>
          <w:szCs w:val="32"/>
        </w:rPr>
      </w:pPr>
      <w:r w:rsidRPr="000053A8">
        <w:rPr>
          <w:rFonts w:asciiTheme="minorEastAsia" w:eastAsiaTheme="minorEastAsia" w:hAnsiTheme="minorEastAsia" w:cs="宋体" w:hint="eastAsia"/>
          <w:sz w:val="32"/>
          <w:szCs w:val="32"/>
        </w:rPr>
        <w:t>3、</w:t>
      </w:r>
      <w:r>
        <w:rPr>
          <w:rFonts w:asciiTheme="minorEastAsia" w:eastAsiaTheme="minorEastAsia" w:hAnsiTheme="minorEastAsia" w:hint="eastAsia"/>
          <w:sz w:val="32"/>
          <w:szCs w:val="32"/>
        </w:rPr>
        <w:t>公共安全支出-检察-检察监督年初预算为54.65万元，支出决算数为44.89万元，完成年初预算的82.14%，决算数小于年初预算数的主要原因是：</w:t>
      </w:r>
      <w:r w:rsidRPr="000053A8">
        <w:rPr>
          <w:rFonts w:asciiTheme="minorEastAsia" w:eastAsiaTheme="minorEastAsia" w:hAnsiTheme="minorEastAsia" w:cs="宋体" w:hint="eastAsia"/>
          <w:sz w:val="32"/>
          <w:szCs w:val="32"/>
        </w:rPr>
        <w:t>检察监督办案工作不可预计性较大。</w:t>
      </w:r>
    </w:p>
    <w:p w:rsidR="000053A8" w:rsidRDefault="000053A8" w:rsidP="000053A8">
      <w:pPr>
        <w:pStyle w:val="a7"/>
        <w:spacing w:before="0" w:beforeAutospacing="0" w:after="0" w:afterAutospacing="0" w:line="560" w:lineRule="exact"/>
        <w:ind w:firstLineChars="200" w:firstLine="640"/>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4、教育支出-进修及培训-培训支出年初预算为15万元，支出决算数为1.41万元，完成年初预算数的9.4%，决算数小于年初预算数的主要原因是</w:t>
      </w:r>
      <w:r w:rsidRPr="00157C0F">
        <w:rPr>
          <w:rFonts w:asciiTheme="minorEastAsia" w:eastAsiaTheme="minorEastAsia" w:hAnsiTheme="minorEastAsia" w:cs="宋体" w:hint="eastAsia"/>
          <w:sz w:val="32"/>
          <w:szCs w:val="32"/>
        </w:rPr>
        <w:t>：</w:t>
      </w:r>
      <w:r w:rsidR="001E1BFA" w:rsidRPr="00157C0F">
        <w:rPr>
          <w:rFonts w:asciiTheme="minorEastAsia" w:eastAsiaTheme="minorEastAsia" w:hAnsiTheme="minorEastAsia" w:cs="宋体" w:hint="eastAsia"/>
          <w:sz w:val="32"/>
          <w:szCs w:val="32"/>
        </w:rPr>
        <w:t>因疫情原因，减少了本年度的培训计划</w:t>
      </w:r>
      <w:r w:rsidR="00157C0F" w:rsidRPr="00157C0F">
        <w:rPr>
          <w:rFonts w:asciiTheme="minorEastAsia" w:eastAsiaTheme="minorEastAsia" w:hAnsiTheme="minorEastAsia" w:cs="宋体" w:hint="eastAsia"/>
          <w:sz w:val="32"/>
          <w:szCs w:val="32"/>
        </w:rPr>
        <w:t>。</w:t>
      </w:r>
    </w:p>
    <w:p w:rsidR="00B46A54" w:rsidRDefault="000053A8" w:rsidP="000053A8">
      <w:pPr>
        <w:pStyle w:val="a7"/>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cs="宋体" w:hint="eastAsia"/>
          <w:sz w:val="32"/>
          <w:szCs w:val="32"/>
        </w:rPr>
        <w:t>5、</w:t>
      </w:r>
      <w:r w:rsidRPr="000053A8">
        <w:rPr>
          <w:rFonts w:asciiTheme="minorEastAsia" w:eastAsiaTheme="minorEastAsia" w:hAnsiTheme="minorEastAsia" w:cs="宋体" w:hint="eastAsia"/>
          <w:sz w:val="32"/>
          <w:szCs w:val="32"/>
        </w:rPr>
        <w:t>社会保障和就业支出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行政事业单位养老支出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机关事业单位基本养老保险缴费支出</w:t>
      </w:r>
      <w:r>
        <w:rPr>
          <w:rFonts w:asciiTheme="minorEastAsia" w:eastAsiaTheme="minorEastAsia" w:hAnsiTheme="minorEastAsia" w:cs="宋体" w:hint="eastAsia"/>
          <w:sz w:val="32"/>
          <w:szCs w:val="32"/>
        </w:rPr>
        <w:t>年初预算数为69.2万元，支出决算数为65.66万元，完成年初预算数的94.88%，决算数小于年初预算数的主要原因是：</w:t>
      </w:r>
      <w:r w:rsidR="00B46A54">
        <w:rPr>
          <w:rFonts w:asciiTheme="minorEastAsia" w:eastAsiaTheme="minorEastAsia" w:hAnsiTheme="minorEastAsia" w:hint="eastAsia"/>
          <w:sz w:val="32"/>
          <w:szCs w:val="32"/>
        </w:rPr>
        <w:t>正常在职人员减少导致年中实际开支减少。</w:t>
      </w:r>
      <w:r w:rsidR="00B46A54">
        <w:rPr>
          <w:rFonts w:asciiTheme="minorEastAsia" w:eastAsiaTheme="minorEastAsia" w:hAnsiTheme="minorEastAsia"/>
          <w:sz w:val="32"/>
          <w:szCs w:val="32"/>
        </w:rPr>
        <w:t xml:space="preserve"> </w:t>
      </w:r>
    </w:p>
    <w:p w:rsidR="000053A8" w:rsidRDefault="000053A8" w:rsidP="000053A8">
      <w:pPr>
        <w:pStyle w:val="a7"/>
        <w:spacing w:before="0" w:beforeAutospacing="0" w:after="0" w:afterAutospacing="0" w:line="560" w:lineRule="exact"/>
        <w:ind w:firstLineChars="200" w:firstLine="640"/>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6、</w:t>
      </w:r>
      <w:r w:rsidRPr="000053A8">
        <w:rPr>
          <w:rFonts w:asciiTheme="minorEastAsia" w:eastAsiaTheme="minorEastAsia" w:hAnsiTheme="minorEastAsia" w:cs="宋体" w:hint="eastAsia"/>
          <w:sz w:val="32"/>
          <w:szCs w:val="32"/>
        </w:rPr>
        <w:t>社会保障和就业支出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其他社会保障和就业支出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其他社会保障和就业支出</w:t>
      </w:r>
      <w:r>
        <w:rPr>
          <w:rFonts w:asciiTheme="minorEastAsia" w:eastAsiaTheme="minorEastAsia" w:hAnsiTheme="minorEastAsia" w:cs="宋体" w:hint="eastAsia"/>
          <w:sz w:val="32"/>
          <w:szCs w:val="32"/>
        </w:rPr>
        <w:t>年初预算数为11.37万元，支出决算数为11.37万元，完成年初预算数的100%。</w:t>
      </w:r>
    </w:p>
    <w:p w:rsidR="000053A8" w:rsidRDefault="000053A8" w:rsidP="000053A8">
      <w:pPr>
        <w:pStyle w:val="a7"/>
        <w:spacing w:before="0" w:beforeAutospacing="0" w:after="0" w:afterAutospacing="0" w:line="560" w:lineRule="exact"/>
        <w:ind w:firstLineChars="200" w:firstLine="640"/>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7、</w:t>
      </w:r>
      <w:r w:rsidRPr="000053A8">
        <w:rPr>
          <w:rFonts w:asciiTheme="minorEastAsia" w:eastAsiaTheme="minorEastAsia" w:hAnsiTheme="minorEastAsia" w:cs="宋体" w:hint="eastAsia"/>
          <w:sz w:val="32"/>
          <w:szCs w:val="32"/>
        </w:rPr>
        <w:t>卫生健康支出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行政事业单位医疗</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行政单位医疗</w:t>
      </w:r>
      <w:r>
        <w:rPr>
          <w:rFonts w:asciiTheme="minorEastAsia" w:eastAsiaTheme="minorEastAsia" w:hAnsiTheme="minorEastAsia" w:cs="宋体" w:hint="eastAsia"/>
          <w:sz w:val="32"/>
          <w:szCs w:val="32"/>
        </w:rPr>
        <w:t>年初预算为35.19万元，支出决算数为33.06万元，完成年初预算数的93.95%，决算数小于年初预算数的主要原因是：</w:t>
      </w:r>
      <w:r w:rsidR="00B46A54">
        <w:rPr>
          <w:rFonts w:asciiTheme="minorEastAsia" w:eastAsiaTheme="minorEastAsia" w:hAnsiTheme="minorEastAsia" w:hint="eastAsia"/>
          <w:sz w:val="32"/>
          <w:szCs w:val="32"/>
        </w:rPr>
        <w:t>正常在职人员减少导致年中实际开支减少。</w:t>
      </w:r>
    </w:p>
    <w:p w:rsidR="00B46A54" w:rsidRDefault="000053A8" w:rsidP="000053A8">
      <w:pPr>
        <w:pStyle w:val="a7"/>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cs="宋体" w:hint="eastAsia"/>
          <w:sz w:val="32"/>
          <w:szCs w:val="32"/>
        </w:rPr>
        <w:lastRenderedPageBreak/>
        <w:t>8、</w:t>
      </w:r>
      <w:r w:rsidRPr="000053A8">
        <w:rPr>
          <w:rFonts w:asciiTheme="minorEastAsia" w:eastAsiaTheme="minorEastAsia" w:hAnsiTheme="minorEastAsia" w:cs="宋体" w:hint="eastAsia"/>
          <w:sz w:val="32"/>
          <w:szCs w:val="32"/>
        </w:rPr>
        <w:t>卫生健康支出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行政事业单位医疗</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公务员医疗补助</w:t>
      </w:r>
      <w:r>
        <w:rPr>
          <w:rFonts w:asciiTheme="minorEastAsia" w:eastAsiaTheme="minorEastAsia" w:hAnsiTheme="minorEastAsia" w:cs="宋体" w:hint="eastAsia"/>
          <w:sz w:val="32"/>
          <w:szCs w:val="32"/>
        </w:rPr>
        <w:t>年初预算数为15万元，支出决算数为13.33万元，完成年初预算数的88.87%，决算数小于年初预算数的主要原因是：</w:t>
      </w:r>
      <w:r w:rsidR="00B46A54">
        <w:rPr>
          <w:rFonts w:asciiTheme="minorEastAsia" w:eastAsiaTheme="minorEastAsia" w:hAnsiTheme="minorEastAsia" w:hint="eastAsia"/>
          <w:sz w:val="32"/>
          <w:szCs w:val="32"/>
        </w:rPr>
        <w:t>正常在职人员减少导致年中实际开支减少。</w:t>
      </w:r>
      <w:r w:rsidR="00B46A54">
        <w:rPr>
          <w:rFonts w:asciiTheme="minorEastAsia" w:eastAsiaTheme="minorEastAsia" w:hAnsiTheme="minorEastAsia"/>
          <w:sz w:val="32"/>
          <w:szCs w:val="32"/>
        </w:rPr>
        <w:t xml:space="preserve"> </w:t>
      </w:r>
    </w:p>
    <w:p w:rsidR="000053A8" w:rsidRPr="000053A8" w:rsidRDefault="000053A8" w:rsidP="000053A8">
      <w:pPr>
        <w:pStyle w:val="a7"/>
        <w:spacing w:before="0" w:beforeAutospacing="0" w:after="0" w:afterAutospacing="0" w:line="560" w:lineRule="exact"/>
        <w:ind w:firstLineChars="200" w:firstLine="640"/>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9、</w:t>
      </w:r>
      <w:r w:rsidRPr="000053A8">
        <w:rPr>
          <w:rFonts w:asciiTheme="minorEastAsia" w:eastAsiaTheme="minorEastAsia" w:hAnsiTheme="minorEastAsia" w:cs="宋体" w:hint="eastAsia"/>
          <w:sz w:val="32"/>
          <w:szCs w:val="32"/>
        </w:rPr>
        <w:t>住房保障支出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住房改革支出</w:t>
      </w:r>
      <w:r>
        <w:rPr>
          <w:rFonts w:asciiTheme="minorEastAsia" w:eastAsiaTheme="minorEastAsia" w:hAnsiTheme="minorEastAsia" w:cs="宋体" w:hint="eastAsia"/>
          <w:sz w:val="32"/>
          <w:szCs w:val="32"/>
        </w:rPr>
        <w:t>-</w:t>
      </w:r>
      <w:r w:rsidRPr="000053A8">
        <w:rPr>
          <w:rFonts w:asciiTheme="minorEastAsia" w:eastAsiaTheme="minorEastAsia" w:hAnsiTheme="minorEastAsia" w:cs="宋体" w:hint="eastAsia"/>
          <w:sz w:val="32"/>
          <w:szCs w:val="32"/>
        </w:rPr>
        <w:t>住房公积金</w:t>
      </w:r>
      <w:r>
        <w:rPr>
          <w:rFonts w:asciiTheme="minorEastAsia" w:eastAsiaTheme="minorEastAsia" w:hAnsiTheme="minorEastAsia" w:cs="宋体" w:hint="eastAsia"/>
          <w:sz w:val="32"/>
          <w:szCs w:val="32"/>
        </w:rPr>
        <w:t>年初预算为76.68万元，支出决算数为70.99万元，完成年初预算数的92.58%，决算数小于年初预算数的主要原因是：</w:t>
      </w:r>
      <w:r w:rsidR="00B46A54">
        <w:rPr>
          <w:rFonts w:asciiTheme="minorEastAsia" w:eastAsiaTheme="minorEastAsia" w:hAnsiTheme="minorEastAsia" w:hint="eastAsia"/>
          <w:sz w:val="32"/>
          <w:szCs w:val="32"/>
        </w:rPr>
        <w:t>正常在职人员减少导致年中实际开支减少。</w:t>
      </w:r>
    </w:p>
    <w:p w:rsidR="00DD5FE9" w:rsidRPr="0002229B" w:rsidRDefault="00DD5FE9" w:rsidP="00CC5539">
      <w:pPr>
        <w:pStyle w:val="Default"/>
        <w:ind w:firstLineChars="200" w:firstLine="643"/>
        <w:rPr>
          <w:rFonts w:hAnsi="黑体"/>
          <w:b/>
          <w:sz w:val="32"/>
          <w:szCs w:val="32"/>
        </w:rPr>
      </w:pPr>
      <w:r w:rsidRPr="0002229B">
        <w:rPr>
          <w:rFonts w:hAnsi="黑体" w:hint="eastAsia"/>
          <w:b/>
          <w:sz w:val="32"/>
          <w:szCs w:val="32"/>
        </w:rPr>
        <w:t>六、一般公共预算财政拨款基本支出决算情况说明</w:t>
      </w:r>
    </w:p>
    <w:p w:rsidR="0024770A" w:rsidRDefault="0027426B" w:rsidP="0024770A">
      <w:pPr>
        <w:pStyle w:val="Default"/>
        <w:ind w:firstLineChars="200" w:firstLine="640"/>
        <w:rPr>
          <w:rFonts w:ascii="仿宋_GB2312" w:eastAsia="仿宋_GB2312"/>
          <w:sz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0053A8">
        <w:rPr>
          <w:rFonts w:asciiTheme="minorEastAsia" w:eastAsiaTheme="minorEastAsia" w:hAnsiTheme="minorEastAsia" w:hint="eastAsia"/>
          <w:sz w:val="32"/>
          <w:szCs w:val="32"/>
        </w:rPr>
        <w:t>1103.13</w:t>
      </w:r>
      <w:r>
        <w:rPr>
          <w:rFonts w:asciiTheme="minorEastAsia" w:eastAsiaTheme="minorEastAsia" w:hAnsiTheme="minorEastAsia" w:hint="eastAsia"/>
          <w:sz w:val="32"/>
          <w:szCs w:val="32"/>
        </w:rPr>
        <w:t>万元，其中：人员经费</w:t>
      </w:r>
      <w:r w:rsidR="000053A8">
        <w:rPr>
          <w:rFonts w:asciiTheme="minorEastAsia" w:eastAsiaTheme="minorEastAsia" w:hAnsiTheme="minorEastAsia" w:hint="eastAsia"/>
          <w:sz w:val="32"/>
          <w:szCs w:val="32"/>
        </w:rPr>
        <w:t>722.54</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w:t>
      </w:r>
      <w:r w:rsidR="00074155" w:rsidRPr="0024770A">
        <w:rPr>
          <w:rFonts w:asciiTheme="minorEastAsia" w:eastAsiaTheme="minorEastAsia" w:hAnsiTheme="minorEastAsia" w:hint="eastAsia"/>
          <w:sz w:val="32"/>
          <w:szCs w:val="32"/>
        </w:rPr>
        <w:t>支出的</w:t>
      </w:r>
      <w:r w:rsidR="0024770A" w:rsidRPr="0024770A">
        <w:rPr>
          <w:rFonts w:asciiTheme="minorEastAsia" w:eastAsiaTheme="minorEastAsia" w:hAnsiTheme="minorEastAsia" w:hint="eastAsia"/>
          <w:sz w:val="32"/>
          <w:szCs w:val="32"/>
        </w:rPr>
        <w:t>65.50</w:t>
      </w:r>
      <w:r w:rsidR="00074155" w:rsidRPr="0024770A">
        <w:rPr>
          <w:rFonts w:asciiTheme="minorEastAsia" w:eastAsiaTheme="minorEastAsia" w:hAnsiTheme="minorEastAsia" w:hint="eastAsia"/>
          <w:sz w:val="32"/>
          <w:szCs w:val="32"/>
        </w:rPr>
        <w:t>%,</w:t>
      </w:r>
      <w:r w:rsidRPr="0024770A">
        <w:rPr>
          <w:rFonts w:asciiTheme="minorEastAsia" w:eastAsiaTheme="minorEastAsia" w:hAnsiTheme="minorEastAsia" w:hint="eastAsia"/>
          <w:sz w:val="32"/>
          <w:szCs w:val="32"/>
        </w:rPr>
        <w:t>主要包括</w:t>
      </w:r>
      <w:r w:rsidR="000053A8" w:rsidRPr="0024770A">
        <w:rPr>
          <w:rFonts w:asciiTheme="minorEastAsia" w:eastAsiaTheme="minorEastAsia" w:hAnsiTheme="minorEastAsia" w:hint="eastAsia"/>
          <w:sz w:val="32"/>
        </w:rPr>
        <w:t>基本工资、津贴补贴、奖金、机关事业单位基本养老保险缴费、职工基本医疗保险缴费、公务员医疗补助缴费、其他社会保障缴费、住房公积金、其他工资福利支出、奖励金、其他对个人和家庭的补助支出</w:t>
      </w:r>
      <w:r w:rsidR="000053A8" w:rsidRPr="0024770A">
        <w:rPr>
          <w:rFonts w:asciiTheme="minorEastAsia" w:eastAsiaTheme="minorEastAsia" w:hAnsiTheme="minorEastAsia" w:cs="宋体" w:hint="eastAsia"/>
          <w:sz w:val="32"/>
          <w:szCs w:val="32"/>
        </w:rPr>
        <w:t>；</w:t>
      </w:r>
      <w:r w:rsidRPr="0024770A">
        <w:rPr>
          <w:rFonts w:asciiTheme="minorEastAsia" w:eastAsiaTheme="minorEastAsia" w:hAnsiTheme="minorEastAsia" w:hint="eastAsia"/>
          <w:sz w:val="32"/>
          <w:szCs w:val="32"/>
        </w:rPr>
        <w:t>公用经费</w:t>
      </w:r>
      <w:r w:rsidR="0024770A" w:rsidRPr="0024770A">
        <w:rPr>
          <w:rFonts w:asciiTheme="minorEastAsia" w:eastAsiaTheme="minorEastAsia" w:hAnsiTheme="minorEastAsia" w:hint="eastAsia"/>
          <w:sz w:val="32"/>
          <w:szCs w:val="32"/>
        </w:rPr>
        <w:t>380.59</w:t>
      </w:r>
      <w:r w:rsidRPr="0024770A">
        <w:rPr>
          <w:rFonts w:asciiTheme="minorEastAsia" w:eastAsiaTheme="minorEastAsia" w:hAnsiTheme="minorEastAsia" w:hint="eastAsia"/>
          <w:sz w:val="32"/>
          <w:szCs w:val="32"/>
        </w:rPr>
        <w:t>万元，</w:t>
      </w:r>
      <w:r w:rsidR="00074155" w:rsidRPr="0024770A">
        <w:rPr>
          <w:rFonts w:asciiTheme="minorEastAsia" w:eastAsiaTheme="minorEastAsia" w:hAnsiTheme="minorEastAsia" w:hint="eastAsia"/>
          <w:sz w:val="32"/>
          <w:szCs w:val="32"/>
        </w:rPr>
        <w:t>占基本支出的</w:t>
      </w:r>
      <w:r w:rsidR="0024770A" w:rsidRPr="0024770A">
        <w:rPr>
          <w:rFonts w:asciiTheme="minorEastAsia" w:eastAsiaTheme="minorEastAsia" w:hAnsiTheme="minorEastAsia" w:hint="eastAsia"/>
          <w:sz w:val="32"/>
          <w:szCs w:val="32"/>
        </w:rPr>
        <w:t>34.50</w:t>
      </w:r>
      <w:r w:rsidR="00074155" w:rsidRPr="0024770A">
        <w:rPr>
          <w:rFonts w:asciiTheme="minorEastAsia" w:eastAsiaTheme="minorEastAsia" w:hAnsiTheme="minorEastAsia" w:hint="eastAsia"/>
          <w:sz w:val="32"/>
          <w:szCs w:val="32"/>
        </w:rPr>
        <w:t>%，</w:t>
      </w:r>
      <w:r w:rsidRPr="0024770A">
        <w:rPr>
          <w:rFonts w:asciiTheme="minorEastAsia" w:eastAsiaTheme="minorEastAsia" w:hAnsiTheme="minorEastAsia" w:hint="eastAsia"/>
          <w:sz w:val="32"/>
          <w:szCs w:val="32"/>
        </w:rPr>
        <w:t>主要包括</w:t>
      </w:r>
      <w:r w:rsidR="0024770A" w:rsidRPr="0024770A">
        <w:rPr>
          <w:rFonts w:asciiTheme="minorEastAsia" w:eastAsiaTheme="minorEastAsia" w:hAnsiTheme="minorEastAsia" w:hint="eastAsia"/>
          <w:sz w:val="32"/>
        </w:rPr>
        <w:t>办公费、水费、电费、邮电费、物业管理费、差旅费、维修（护）费、租赁费、会议费、培训费、公务接待费、劳务费、工会经费、福利费、公务用车运行维护费、其他交通费用、其他商品和服务支出</w:t>
      </w:r>
      <w:r w:rsidR="00B46A54">
        <w:rPr>
          <w:rFonts w:asciiTheme="minorEastAsia" w:eastAsiaTheme="minorEastAsia" w:hAnsiTheme="minorEastAsia" w:hint="eastAsia"/>
          <w:sz w:val="32"/>
        </w:rPr>
        <w:t>。</w:t>
      </w:r>
    </w:p>
    <w:p w:rsidR="00DD5FE9" w:rsidRPr="005767CC" w:rsidRDefault="00DD5FE9" w:rsidP="00CC5539">
      <w:pPr>
        <w:pStyle w:val="Default"/>
        <w:ind w:firstLineChars="250" w:firstLine="803"/>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CC5539">
      <w:pPr>
        <w:pStyle w:val="Default"/>
        <w:ind w:firstLineChars="200" w:firstLine="643"/>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Pr="00F26F4E" w:rsidRDefault="00590D9F" w:rsidP="00590D9F">
      <w:pPr>
        <w:pStyle w:val="Default"/>
        <w:ind w:firstLineChars="250" w:firstLine="800"/>
        <w:rPr>
          <w:rFonts w:asciiTheme="minorEastAsia" w:eastAsiaTheme="minorEastAsia" w:hAnsiTheme="minorEastAsia"/>
          <w:sz w:val="32"/>
          <w:szCs w:val="32"/>
        </w:rPr>
      </w:pPr>
      <w:r w:rsidRPr="00F26F4E">
        <w:rPr>
          <w:rFonts w:asciiTheme="minorEastAsia" w:eastAsiaTheme="minorEastAsia" w:hAnsiTheme="minorEastAsia" w:hint="eastAsia"/>
          <w:sz w:val="32"/>
          <w:szCs w:val="32"/>
        </w:rPr>
        <w:t>“三公”经费财政拨款支出预算为</w:t>
      </w:r>
      <w:r w:rsidR="0024770A" w:rsidRPr="00F26F4E">
        <w:rPr>
          <w:rFonts w:asciiTheme="minorEastAsia" w:eastAsiaTheme="minorEastAsia" w:hAnsiTheme="minorEastAsia" w:hint="eastAsia"/>
          <w:sz w:val="32"/>
          <w:szCs w:val="32"/>
        </w:rPr>
        <w:t>24</w:t>
      </w:r>
      <w:r w:rsidRPr="00F26F4E">
        <w:rPr>
          <w:rFonts w:asciiTheme="minorEastAsia" w:eastAsiaTheme="minorEastAsia" w:hAnsiTheme="minorEastAsia" w:hint="eastAsia"/>
          <w:sz w:val="32"/>
          <w:szCs w:val="32"/>
        </w:rPr>
        <w:t>万元，支出决算为</w:t>
      </w:r>
      <w:r w:rsidR="0024770A" w:rsidRPr="00F26F4E">
        <w:rPr>
          <w:rFonts w:asciiTheme="minorEastAsia" w:eastAsiaTheme="minorEastAsia" w:hAnsiTheme="minorEastAsia" w:hint="eastAsia"/>
          <w:sz w:val="32"/>
          <w:szCs w:val="32"/>
        </w:rPr>
        <w:t>20.89</w:t>
      </w:r>
      <w:r w:rsidRPr="00F26F4E">
        <w:rPr>
          <w:rFonts w:asciiTheme="minorEastAsia" w:eastAsiaTheme="minorEastAsia" w:hAnsiTheme="minorEastAsia" w:hint="eastAsia"/>
          <w:sz w:val="32"/>
          <w:szCs w:val="32"/>
        </w:rPr>
        <w:t>万元，完成预算的</w:t>
      </w:r>
      <w:r w:rsidR="0024770A" w:rsidRPr="00F26F4E">
        <w:rPr>
          <w:rFonts w:asciiTheme="minorEastAsia" w:eastAsiaTheme="minorEastAsia" w:hAnsiTheme="minorEastAsia" w:hint="eastAsia"/>
          <w:sz w:val="32"/>
          <w:szCs w:val="32"/>
        </w:rPr>
        <w:t>87.04</w:t>
      </w:r>
      <w:r w:rsidRPr="00F26F4E">
        <w:rPr>
          <w:rFonts w:asciiTheme="minorEastAsia" w:eastAsiaTheme="minorEastAsia" w:hAnsiTheme="minorEastAsia" w:hint="eastAsia"/>
          <w:sz w:val="32"/>
          <w:szCs w:val="32"/>
        </w:rPr>
        <w:t>%，其中：</w:t>
      </w:r>
    </w:p>
    <w:p w:rsidR="00302D70" w:rsidRDefault="00590D9F" w:rsidP="008E6BE6">
      <w:pPr>
        <w:pStyle w:val="Default"/>
        <w:ind w:firstLineChars="250" w:firstLine="800"/>
        <w:rPr>
          <w:rFonts w:asciiTheme="minorEastAsia" w:eastAsiaTheme="minorEastAsia" w:hAnsiTheme="minorEastAsia"/>
          <w:sz w:val="32"/>
          <w:szCs w:val="32"/>
        </w:rPr>
      </w:pPr>
      <w:r w:rsidRPr="00F26F4E">
        <w:rPr>
          <w:rFonts w:asciiTheme="minorEastAsia" w:eastAsiaTheme="minorEastAsia" w:hAnsiTheme="minorEastAsia" w:hint="eastAsia"/>
          <w:sz w:val="32"/>
          <w:szCs w:val="32"/>
        </w:rPr>
        <w:t>因公出国（境）费支出预算为</w:t>
      </w:r>
      <w:r w:rsidR="0024770A" w:rsidRPr="00F26F4E">
        <w:rPr>
          <w:rFonts w:asciiTheme="minorEastAsia" w:eastAsiaTheme="minorEastAsia" w:hAnsiTheme="minorEastAsia" w:hint="eastAsia"/>
          <w:sz w:val="32"/>
          <w:szCs w:val="32"/>
        </w:rPr>
        <w:t>0</w:t>
      </w:r>
      <w:r w:rsidRPr="00F26F4E">
        <w:rPr>
          <w:rFonts w:asciiTheme="minorEastAsia" w:eastAsiaTheme="minorEastAsia" w:hAnsiTheme="minorEastAsia" w:hint="eastAsia"/>
          <w:sz w:val="32"/>
          <w:szCs w:val="32"/>
        </w:rPr>
        <w:t>元，支出决算为</w:t>
      </w:r>
      <w:r w:rsidR="0024770A" w:rsidRPr="00F26F4E">
        <w:rPr>
          <w:rFonts w:asciiTheme="minorEastAsia" w:eastAsiaTheme="minorEastAsia" w:hAnsiTheme="minorEastAsia" w:hint="eastAsia"/>
          <w:sz w:val="32"/>
          <w:szCs w:val="32"/>
        </w:rPr>
        <w:t>0</w:t>
      </w:r>
      <w:r w:rsidRPr="00F26F4E">
        <w:rPr>
          <w:rFonts w:asciiTheme="minorEastAsia" w:eastAsiaTheme="minorEastAsia" w:hAnsiTheme="minorEastAsia" w:hint="eastAsia"/>
          <w:sz w:val="32"/>
          <w:szCs w:val="32"/>
        </w:rPr>
        <w:t>万元</w:t>
      </w:r>
      <w:r w:rsidR="0024770A" w:rsidRPr="00F26F4E">
        <w:rPr>
          <w:rFonts w:asciiTheme="minorEastAsia" w:eastAsiaTheme="minorEastAsia" w:hAnsiTheme="minorEastAsia" w:hint="eastAsia"/>
          <w:sz w:val="32"/>
          <w:szCs w:val="32"/>
        </w:rPr>
        <w:t>；</w:t>
      </w:r>
      <w:r w:rsidR="00302D70">
        <w:rPr>
          <w:rFonts w:asciiTheme="minorEastAsia" w:eastAsiaTheme="minorEastAsia" w:hAnsiTheme="minorEastAsia" w:hint="eastAsia"/>
          <w:sz w:val="32"/>
          <w:szCs w:val="32"/>
        </w:rPr>
        <w:t>与上年相比不变。</w:t>
      </w:r>
    </w:p>
    <w:p w:rsidR="00302D70" w:rsidRDefault="00590D9F" w:rsidP="008E6BE6">
      <w:pPr>
        <w:pStyle w:val="Default"/>
        <w:ind w:firstLineChars="250" w:firstLine="800"/>
        <w:rPr>
          <w:rFonts w:asciiTheme="minorEastAsia" w:eastAsiaTheme="minorEastAsia" w:hAnsiTheme="minorEastAsia"/>
          <w:sz w:val="32"/>
        </w:rPr>
      </w:pPr>
      <w:r w:rsidRPr="00F26F4E">
        <w:rPr>
          <w:rFonts w:asciiTheme="minorEastAsia" w:eastAsiaTheme="minorEastAsia" w:hAnsiTheme="minorEastAsia" w:hint="eastAsia"/>
          <w:sz w:val="32"/>
          <w:szCs w:val="32"/>
        </w:rPr>
        <w:t>公务接待费</w:t>
      </w:r>
      <w:r w:rsidR="004717A2" w:rsidRPr="00F26F4E">
        <w:rPr>
          <w:rFonts w:asciiTheme="minorEastAsia" w:eastAsiaTheme="minorEastAsia" w:hAnsiTheme="minorEastAsia" w:hint="eastAsia"/>
          <w:sz w:val="32"/>
          <w:szCs w:val="32"/>
        </w:rPr>
        <w:t>支出预算为</w:t>
      </w:r>
      <w:r w:rsidR="0024770A" w:rsidRPr="00F26F4E">
        <w:rPr>
          <w:rFonts w:asciiTheme="minorEastAsia" w:eastAsiaTheme="minorEastAsia" w:hAnsiTheme="minorEastAsia" w:hint="eastAsia"/>
          <w:sz w:val="32"/>
          <w:szCs w:val="32"/>
        </w:rPr>
        <w:t>2</w:t>
      </w:r>
      <w:r w:rsidR="004717A2" w:rsidRPr="00F26F4E">
        <w:rPr>
          <w:rFonts w:asciiTheme="minorEastAsia" w:eastAsiaTheme="minorEastAsia" w:hAnsiTheme="minorEastAsia" w:hint="eastAsia"/>
          <w:sz w:val="32"/>
          <w:szCs w:val="32"/>
        </w:rPr>
        <w:t>万元，支出决算为</w:t>
      </w:r>
      <w:r w:rsidR="0024770A" w:rsidRPr="00F26F4E">
        <w:rPr>
          <w:rFonts w:asciiTheme="minorEastAsia" w:eastAsiaTheme="minorEastAsia" w:hAnsiTheme="minorEastAsia" w:hint="eastAsia"/>
          <w:sz w:val="32"/>
          <w:szCs w:val="32"/>
        </w:rPr>
        <w:t>1.8</w:t>
      </w:r>
      <w:r w:rsidR="004717A2" w:rsidRPr="00F26F4E">
        <w:rPr>
          <w:rFonts w:asciiTheme="minorEastAsia" w:eastAsiaTheme="minorEastAsia" w:hAnsiTheme="minorEastAsia" w:hint="eastAsia"/>
          <w:sz w:val="32"/>
          <w:szCs w:val="32"/>
        </w:rPr>
        <w:t>万元，完成预算的</w:t>
      </w:r>
      <w:r w:rsidR="0024770A" w:rsidRPr="00F26F4E">
        <w:rPr>
          <w:rFonts w:asciiTheme="minorEastAsia" w:eastAsiaTheme="minorEastAsia" w:hAnsiTheme="minorEastAsia" w:hint="eastAsia"/>
          <w:sz w:val="32"/>
          <w:szCs w:val="32"/>
        </w:rPr>
        <w:t>90</w:t>
      </w:r>
      <w:r w:rsidR="004717A2" w:rsidRPr="00F26F4E">
        <w:rPr>
          <w:rFonts w:asciiTheme="minorEastAsia" w:eastAsiaTheme="minorEastAsia" w:hAnsiTheme="minorEastAsia" w:hint="eastAsia"/>
          <w:sz w:val="32"/>
          <w:szCs w:val="32"/>
        </w:rPr>
        <w:t>%，决算数</w:t>
      </w:r>
      <w:r w:rsidR="0024770A" w:rsidRPr="00F26F4E">
        <w:rPr>
          <w:rFonts w:asciiTheme="minorEastAsia" w:eastAsiaTheme="minorEastAsia" w:hAnsiTheme="minorEastAsia" w:hint="eastAsia"/>
          <w:sz w:val="32"/>
          <w:szCs w:val="32"/>
        </w:rPr>
        <w:t>小于</w:t>
      </w:r>
      <w:r w:rsidR="004717A2" w:rsidRPr="00F26F4E">
        <w:rPr>
          <w:rFonts w:asciiTheme="minorEastAsia" w:eastAsiaTheme="minorEastAsia" w:hAnsiTheme="minorEastAsia" w:hint="eastAsia"/>
          <w:sz w:val="32"/>
          <w:szCs w:val="32"/>
        </w:rPr>
        <w:t>预算数的主要原因是</w:t>
      </w:r>
      <w:r w:rsidR="008E6BE6" w:rsidRPr="00F26F4E">
        <w:rPr>
          <w:rFonts w:asciiTheme="minorEastAsia" w:eastAsiaTheme="minorEastAsia" w:hAnsiTheme="minorEastAsia" w:hint="eastAsia"/>
          <w:sz w:val="32"/>
        </w:rPr>
        <w:t>进一步从严控制公务接待经费开支</w:t>
      </w:r>
      <w:r w:rsidR="004717A2" w:rsidRPr="00F26F4E">
        <w:rPr>
          <w:rFonts w:asciiTheme="minorEastAsia" w:eastAsiaTheme="minorEastAsia" w:hAnsiTheme="minorEastAsia" w:hint="eastAsia"/>
          <w:sz w:val="32"/>
          <w:szCs w:val="32"/>
        </w:rPr>
        <w:t>，与上年相比减少</w:t>
      </w:r>
      <w:r w:rsidR="008E6BE6" w:rsidRPr="00F26F4E">
        <w:rPr>
          <w:rFonts w:asciiTheme="minorEastAsia" w:eastAsiaTheme="minorEastAsia" w:hAnsiTheme="minorEastAsia" w:hint="eastAsia"/>
          <w:sz w:val="32"/>
          <w:szCs w:val="32"/>
        </w:rPr>
        <w:t>0.037</w:t>
      </w:r>
      <w:r w:rsidR="004717A2" w:rsidRPr="00F26F4E">
        <w:rPr>
          <w:rFonts w:asciiTheme="minorEastAsia" w:eastAsiaTheme="minorEastAsia" w:hAnsiTheme="minorEastAsia" w:hint="eastAsia"/>
          <w:sz w:val="32"/>
          <w:szCs w:val="32"/>
        </w:rPr>
        <w:t>万元，减少</w:t>
      </w:r>
      <w:r w:rsidR="008E6BE6" w:rsidRPr="00F26F4E">
        <w:rPr>
          <w:rFonts w:asciiTheme="minorEastAsia" w:eastAsiaTheme="minorEastAsia" w:hAnsiTheme="minorEastAsia" w:hint="eastAsia"/>
          <w:sz w:val="32"/>
          <w:szCs w:val="32"/>
        </w:rPr>
        <w:t>1.67</w:t>
      </w:r>
      <w:r w:rsidR="004717A2" w:rsidRPr="00F26F4E">
        <w:rPr>
          <w:rFonts w:asciiTheme="minorEastAsia" w:eastAsiaTheme="minorEastAsia" w:hAnsiTheme="minorEastAsia" w:hint="eastAsia"/>
          <w:sz w:val="32"/>
          <w:szCs w:val="32"/>
        </w:rPr>
        <w:t>%,减少的主要原因是</w:t>
      </w:r>
      <w:r w:rsidR="008E6BE6" w:rsidRPr="00F26F4E">
        <w:rPr>
          <w:rFonts w:asciiTheme="minorEastAsia" w:eastAsiaTheme="minorEastAsia" w:hAnsiTheme="minorEastAsia" w:hint="eastAsia"/>
          <w:sz w:val="32"/>
        </w:rPr>
        <w:t>进一步从严控制公务接待经费开支，三公经费逐年递减。</w:t>
      </w:r>
    </w:p>
    <w:p w:rsidR="005767CC" w:rsidRPr="00F26F4E" w:rsidRDefault="004717A2" w:rsidP="008E6BE6">
      <w:pPr>
        <w:pStyle w:val="Default"/>
        <w:ind w:firstLineChars="250" w:firstLine="800"/>
        <w:rPr>
          <w:rFonts w:asciiTheme="minorEastAsia" w:eastAsiaTheme="minorEastAsia" w:hAnsiTheme="minorEastAsia"/>
          <w:sz w:val="32"/>
          <w:szCs w:val="32"/>
        </w:rPr>
      </w:pPr>
      <w:r w:rsidRPr="00F26F4E">
        <w:rPr>
          <w:rFonts w:asciiTheme="minorEastAsia" w:eastAsiaTheme="minorEastAsia" w:hAnsiTheme="minorEastAsia" w:hint="eastAsia"/>
          <w:sz w:val="32"/>
          <w:szCs w:val="32"/>
        </w:rPr>
        <w:lastRenderedPageBreak/>
        <w:t>公务用车购置费及运行维护费支出预算为</w:t>
      </w:r>
      <w:r w:rsidR="008E6BE6" w:rsidRPr="00F26F4E">
        <w:rPr>
          <w:rFonts w:asciiTheme="minorEastAsia" w:eastAsiaTheme="minorEastAsia" w:hAnsiTheme="minorEastAsia" w:hint="eastAsia"/>
          <w:sz w:val="32"/>
          <w:szCs w:val="32"/>
        </w:rPr>
        <w:t>22</w:t>
      </w:r>
      <w:r w:rsidRPr="00F26F4E">
        <w:rPr>
          <w:rFonts w:asciiTheme="minorEastAsia" w:eastAsiaTheme="minorEastAsia" w:hAnsiTheme="minorEastAsia" w:hint="eastAsia"/>
          <w:sz w:val="32"/>
          <w:szCs w:val="32"/>
        </w:rPr>
        <w:t>万元，支出决算为</w:t>
      </w:r>
      <w:r w:rsidR="008E6BE6" w:rsidRPr="00F26F4E">
        <w:rPr>
          <w:rFonts w:asciiTheme="minorEastAsia" w:eastAsiaTheme="minorEastAsia" w:hAnsiTheme="minorEastAsia" w:hint="eastAsia"/>
          <w:sz w:val="32"/>
          <w:szCs w:val="32"/>
        </w:rPr>
        <w:t>19.10</w:t>
      </w:r>
      <w:r w:rsidRPr="00F26F4E">
        <w:rPr>
          <w:rFonts w:asciiTheme="minorEastAsia" w:eastAsiaTheme="minorEastAsia" w:hAnsiTheme="minorEastAsia" w:hint="eastAsia"/>
          <w:sz w:val="32"/>
          <w:szCs w:val="32"/>
        </w:rPr>
        <w:t>万元，完成预算的</w:t>
      </w:r>
      <w:r w:rsidR="008E6BE6" w:rsidRPr="00F26F4E">
        <w:rPr>
          <w:rFonts w:asciiTheme="minorEastAsia" w:eastAsiaTheme="minorEastAsia" w:hAnsiTheme="minorEastAsia" w:hint="eastAsia"/>
          <w:sz w:val="32"/>
          <w:szCs w:val="32"/>
        </w:rPr>
        <w:t>86.82</w:t>
      </w:r>
      <w:r w:rsidRPr="00F26F4E">
        <w:rPr>
          <w:rFonts w:asciiTheme="minorEastAsia" w:eastAsiaTheme="minorEastAsia" w:hAnsiTheme="minorEastAsia" w:hint="eastAsia"/>
          <w:sz w:val="32"/>
          <w:szCs w:val="32"/>
        </w:rPr>
        <w:t>%，决算数</w:t>
      </w:r>
      <w:r w:rsidR="008E6BE6" w:rsidRPr="00F26F4E">
        <w:rPr>
          <w:rFonts w:asciiTheme="minorEastAsia" w:eastAsiaTheme="minorEastAsia" w:hAnsiTheme="minorEastAsia" w:hint="eastAsia"/>
          <w:sz w:val="32"/>
          <w:szCs w:val="32"/>
        </w:rPr>
        <w:t>小于</w:t>
      </w:r>
      <w:r w:rsidRPr="00F26F4E">
        <w:rPr>
          <w:rFonts w:asciiTheme="minorEastAsia" w:eastAsiaTheme="minorEastAsia" w:hAnsiTheme="minorEastAsia" w:hint="eastAsia"/>
          <w:sz w:val="32"/>
          <w:szCs w:val="32"/>
        </w:rPr>
        <w:t>预算数的主要原因是</w:t>
      </w:r>
      <w:r w:rsidR="008E6BE6" w:rsidRPr="00F26F4E">
        <w:rPr>
          <w:rFonts w:asciiTheme="minorEastAsia" w:eastAsiaTheme="minorEastAsia" w:hAnsiTheme="minorEastAsia" w:hint="eastAsia"/>
          <w:sz w:val="32"/>
        </w:rPr>
        <w:t>进一步从严控制公务用车运行维护费开支</w:t>
      </w:r>
      <w:r w:rsidRPr="00F26F4E">
        <w:rPr>
          <w:rFonts w:asciiTheme="minorEastAsia" w:eastAsiaTheme="minorEastAsia" w:hAnsiTheme="minorEastAsia" w:hint="eastAsia"/>
          <w:sz w:val="32"/>
          <w:szCs w:val="32"/>
        </w:rPr>
        <w:t>，与上年相比减少</w:t>
      </w:r>
      <w:r w:rsidR="008E6BE6" w:rsidRPr="00F26F4E">
        <w:rPr>
          <w:rFonts w:asciiTheme="minorEastAsia" w:eastAsiaTheme="minorEastAsia" w:hAnsiTheme="minorEastAsia" w:hint="eastAsia"/>
          <w:sz w:val="32"/>
          <w:szCs w:val="32"/>
        </w:rPr>
        <w:t>0.89万元，减少4.45</w:t>
      </w:r>
      <w:r w:rsidRPr="00F26F4E">
        <w:rPr>
          <w:rFonts w:asciiTheme="minorEastAsia" w:eastAsiaTheme="minorEastAsia" w:hAnsiTheme="minorEastAsia" w:hint="eastAsia"/>
          <w:sz w:val="32"/>
          <w:szCs w:val="32"/>
        </w:rPr>
        <w:t>%,减少的主要原因是</w:t>
      </w:r>
      <w:r w:rsidR="008E6BE6" w:rsidRPr="00F26F4E">
        <w:rPr>
          <w:rFonts w:asciiTheme="minorEastAsia" w:eastAsiaTheme="minorEastAsia" w:hAnsiTheme="minorEastAsia" w:hint="eastAsia"/>
          <w:sz w:val="32"/>
        </w:rPr>
        <w:t>进一步从严控制公务用车运行维护费开支</w:t>
      </w:r>
      <w:r w:rsidR="008E6BE6" w:rsidRPr="00F26F4E">
        <w:rPr>
          <w:rFonts w:asciiTheme="minorEastAsia" w:eastAsiaTheme="minorEastAsia" w:hAnsiTheme="minorEastAsia" w:hint="eastAsia"/>
          <w:sz w:val="32"/>
          <w:szCs w:val="32"/>
        </w:rPr>
        <w:t>。</w:t>
      </w:r>
    </w:p>
    <w:p w:rsidR="005767CC" w:rsidRDefault="004717A2" w:rsidP="00CC5539">
      <w:pPr>
        <w:pStyle w:val="Default"/>
        <w:ind w:firstLineChars="150" w:firstLine="482"/>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F26F4E" w:rsidRDefault="004717A2" w:rsidP="004717A2">
      <w:pPr>
        <w:pStyle w:val="Default"/>
        <w:ind w:firstLineChars="200" w:firstLine="640"/>
        <w:rPr>
          <w:rFonts w:asciiTheme="minorEastAsia" w:eastAsiaTheme="minorEastAsia" w:hAnsiTheme="minorEastAsia"/>
          <w:sz w:val="32"/>
          <w:szCs w:val="32"/>
        </w:rPr>
      </w:pPr>
      <w:r w:rsidRPr="00F26F4E">
        <w:rPr>
          <w:rFonts w:asciiTheme="minorEastAsia" w:eastAsiaTheme="minorEastAsia" w:hAnsiTheme="minorEastAsia" w:hint="eastAsia"/>
          <w:sz w:val="32"/>
          <w:szCs w:val="32"/>
        </w:rPr>
        <w:t>20</w:t>
      </w:r>
      <w:r w:rsidR="00041E3F" w:rsidRPr="00F26F4E">
        <w:rPr>
          <w:rFonts w:asciiTheme="minorEastAsia" w:eastAsiaTheme="minorEastAsia" w:hAnsiTheme="minorEastAsia" w:hint="eastAsia"/>
          <w:sz w:val="32"/>
          <w:szCs w:val="32"/>
        </w:rPr>
        <w:t>20</w:t>
      </w:r>
      <w:r w:rsidRPr="00F26F4E">
        <w:rPr>
          <w:rFonts w:asciiTheme="minorEastAsia" w:eastAsiaTheme="minorEastAsia" w:hAnsiTheme="minorEastAsia" w:hint="eastAsia"/>
          <w:sz w:val="32"/>
          <w:szCs w:val="32"/>
        </w:rPr>
        <w:t>年度“三公”经费财政拨款支出决算中，公务接待费支出决算</w:t>
      </w:r>
      <w:r w:rsidR="008E6BE6" w:rsidRPr="00F26F4E">
        <w:rPr>
          <w:rFonts w:asciiTheme="minorEastAsia" w:eastAsiaTheme="minorEastAsia" w:hAnsiTheme="minorEastAsia" w:hint="eastAsia"/>
          <w:sz w:val="32"/>
          <w:szCs w:val="32"/>
        </w:rPr>
        <w:t>1.8</w:t>
      </w:r>
      <w:r w:rsidRPr="00F26F4E">
        <w:rPr>
          <w:rFonts w:asciiTheme="minorEastAsia" w:eastAsiaTheme="minorEastAsia" w:hAnsiTheme="minorEastAsia" w:hint="eastAsia"/>
          <w:sz w:val="32"/>
          <w:szCs w:val="32"/>
        </w:rPr>
        <w:t>万元，占</w:t>
      </w:r>
      <w:r w:rsidR="008E6BE6" w:rsidRPr="00F26F4E">
        <w:rPr>
          <w:rFonts w:asciiTheme="minorEastAsia" w:eastAsiaTheme="minorEastAsia" w:hAnsiTheme="minorEastAsia" w:hint="eastAsia"/>
          <w:sz w:val="32"/>
          <w:szCs w:val="32"/>
        </w:rPr>
        <w:t>8.62</w:t>
      </w:r>
      <w:r w:rsidRPr="00F26F4E">
        <w:rPr>
          <w:rFonts w:asciiTheme="minorEastAsia" w:eastAsiaTheme="minorEastAsia" w:hAnsiTheme="minorEastAsia" w:hint="eastAsia"/>
          <w:sz w:val="32"/>
          <w:szCs w:val="32"/>
        </w:rPr>
        <w:t>%,因公出国（境）费支出决算</w:t>
      </w:r>
      <w:r w:rsidR="008E6BE6" w:rsidRPr="00F26F4E">
        <w:rPr>
          <w:rFonts w:asciiTheme="minorEastAsia" w:eastAsiaTheme="minorEastAsia" w:hAnsiTheme="minorEastAsia" w:hint="eastAsia"/>
          <w:sz w:val="32"/>
          <w:szCs w:val="32"/>
        </w:rPr>
        <w:t>0</w:t>
      </w:r>
      <w:r w:rsidRPr="00F26F4E">
        <w:rPr>
          <w:rFonts w:asciiTheme="minorEastAsia" w:eastAsiaTheme="minorEastAsia" w:hAnsiTheme="minorEastAsia" w:hint="eastAsia"/>
          <w:sz w:val="32"/>
          <w:szCs w:val="32"/>
        </w:rPr>
        <w:t>万元，占</w:t>
      </w:r>
      <w:r w:rsidR="008E6BE6" w:rsidRPr="00F26F4E">
        <w:rPr>
          <w:rFonts w:asciiTheme="minorEastAsia" w:eastAsiaTheme="minorEastAsia" w:hAnsiTheme="minorEastAsia" w:hint="eastAsia"/>
          <w:sz w:val="32"/>
          <w:szCs w:val="32"/>
        </w:rPr>
        <w:t>0</w:t>
      </w:r>
      <w:r w:rsidRPr="00F26F4E">
        <w:rPr>
          <w:rFonts w:asciiTheme="minorEastAsia" w:eastAsiaTheme="minorEastAsia" w:hAnsiTheme="minorEastAsia" w:hint="eastAsia"/>
          <w:sz w:val="32"/>
          <w:szCs w:val="32"/>
        </w:rPr>
        <w:t>%,公务用车购置费及运行维护费支出决算</w:t>
      </w:r>
      <w:r w:rsidR="008E6BE6" w:rsidRPr="00F26F4E">
        <w:rPr>
          <w:rFonts w:asciiTheme="minorEastAsia" w:eastAsiaTheme="minorEastAsia" w:hAnsiTheme="minorEastAsia" w:hint="eastAsia"/>
          <w:sz w:val="32"/>
          <w:szCs w:val="32"/>
        </w:rPr>
        <w:t>19.10</w:t>
      </w:r>
      <w:r w:rsidRPr="00F26F4E">
        <w:rPr>
          <w:rFonts w:asciiTheme="minorEastAsia" w:eastAsiaTheme="minorEastAsia" w:hAnsiTheme="minorEastAsia" w:hint="eastAsia"/>
          <w:sz w:val="32"/>
          <w:szCs w:val="32"/>
        </w:rPr>
        <w:t>万元，占</w:t>
      </w:r>
      <w:r w:rsidR="008E6BE6" w:rsidRPr="00F26F4E">
        <w:rPr>
          <w:rFonts w:asciiTheme="minorEastAsia" w:eastAsiaTheme="minorEastAsia" w:hAnsiTheme="minorEastAsia" w:hint="eastAsia"/>
          <w:sz w:val="32"/>
          <w:szCs w:val="32"/>
        </w:rPr>
        <w:t>91.38</w:t>
      </w:r>
      <w:r w:rsidRPr="00F26F4E">
        <w:rPr>
          <w:rFonts w:asciiTheme="minorEastAsia" w:eastAsiaTheme="minorEastAsia" w:hAnsiTheme="minorEastAsia" w:hint="eastAsia"/>
          <w:sz w:val="32"/>
          <w:szCs w:val="32"/>
        </w:rPr>
        <w:t>%。</w:t>
      </w:r>
      <w:r w:rsidR="000273BD" w:rsidRPr="00F26F4E">
        <w:rPr>
          <w:rFonts w:asciiTheme="minorEastAsia" w:eastAsiaTheme="minorEastAsia" w:hAnsiTheme="minorEastAsia" w:hint="eastAsia"/>
          <w:sz w:val="32"/>
          <w:szCs w:val="32"/>
        </w:rPr>
        <w:t>其中</w:t>
      </w:r>
      <w:r w:rsidRPr="00F26F4E">
        <w:rPr>
          <w:rFonts w:asciiTheme="minorEastAsia" w:eastAsiaTheme="minorEastAsia" w:hAnsiTheme="minorEastAsia" w:hint="eastAsia"/>
          <w:sz w:val="32"/>
          <w:szCs w:val="32"/>
        </w:rPr>
        <w:t>：</w:t>
      </w:r>
    </w:p>
    <w:p w:rsidR="005F1944" w:rsidRPr="001D12E3" w:rsidRDefault="004717A2" w:rsidP="005F1944">
      <w:pPr>
        <w:pStyle w:val="a7"/>
        <w:spacing w:before="0" w:beforeAutospacing="0" w:after="0" w:afterAutospacing="0" w:line="560" w:lineRule="exact"/>
        <w:ind w:firstLineChars="200" w:firstLine="640"/>
        <w:rPr>
          <w:rFonts w:ascii="仿宋_GB2312" w:eastAsia="仿宋_GB2312"/>
          <w:color w:val="FF0000"/>
          <w:sz w:val="32"/>
        </w:rPr>
      </w:pPr>
      <w:r w:rsidRPr="00F26F4E">
        <w:rPr>
          <w:rFonts w:asciiTheme="minorEastAsia" w:eastAsiaTheme="minorEastAsia" w:hAnsiTheme="minorEastAsia" w:hint="eastAsia"/>
          <w:sz w:val="32"/>
          <w:szCs w:val="32"/>
        </w:rPr>
        <w:t>1</w:t>
      </w:r>
      <w:r w:rsidR="00C3049A" w:rsidRPr="00F26F4E">
        <w:rPr>
          <w:rFonts w:asciiTheme="minorEastAsia" w:eastAsiaTheme="minorEastAsia" w:hAnsiTheme="minorEastAsia" w:hint="eastAsia"/>
          <w:sz w:val="32"/>
          <w:szCs w:val="32"/>
        </w:rPr>
        <w:t>、</w:t>
      </w:r>
      <w:r w:rsidR="005F1944" w:rsidRPr="005F1944">
        <w:rPr>
          <w:rFonts w:asciiTheme="minorEastAsia" w:eastAsiaTheme="minorEastAsia" w:hAnsiTheme="minorEastAsia" w:hint="eastAsia"/>
          <w:sz w:val="32"/>
        </w:rPr>
        <w:t>因公出国（境）费支出预算为0万元，支出决算为0</w:t>
      </w:r>
      <w:r w:rsidR="005F1944">
        <w:rPr>
          <w:rFonts w:asciiTheme="minorEastAsia" w:eastAsiaTheme="minorEastAsia" w:hAnsiTheme="minorEastAsia" w:hint="eastAsia"/>
          <w:sz w:val="32"/>
        </w:rPr>
        <w:t>万元，</w:t>
      </w:r>
      <w:r w:rsidR="00157C0F" w:rsidRPr="00157C0F">
        <w:rPr>
          <w:rFonts w:asciiTheme="minorEastAsia" w:eastAsiaTheme="minorEastAsia" w:hAnsiTheme="minorEastAsia" w:hint="eastAsia"/>
          <w:sz w:val="32"/>
        </w:rPr>
        <w:t>主要原因是受新冠疫情影响，本年度未开展因公出国交流项目。</w:t>
      </w:r>
    </w:p>
    <w:p w:rsidR="0033384E" w:rsidRPr="00F26F4E" w:rsidRDefault="00C3049A" w:rsidP="005F1944">
      <w:pPr>
        <w:pStyle w:val="Default"/>
        <w:ind w:firstLineChars="200" w:firstLine="640"/>
        <w:rPr>
          <w:rFonts w:asciiTheme="minorEastAsia" w:eastAsiaTheme="minorEastAsia" w:hAnsiTheme="minorEastAsia"/>
          <w:sz w:val="32"/>
        </w:rPr>
      </w:pPr>
      <w:r w:rsidRPr="00F26F4E">
        <w:rPr>
          <w:rFonts w:asciiTheme="minorEastAsia" w:eastAsiaTheme="minorEastAsia" w:hAnsiTheme="minorEastAsia" w:hint="eastAsia"/>
          <w:sz w:val="32"/>
          <w:szCs w:val="32"/>
        </w:rPr>
        <w:t>2、公务接待费支出决算为</w:t>
      </w:r>
      <w:r w:rsidR="0033384E" w:rsidRPr="00F26F4E">
        <w:rPr>
          <w:rFonts w:asciiTheme="minorEastAsia" w:eastAsiaTheme="minorEastAsia" w:hAnsiTheme="minorEastAsia" w:hint="eastAsia"/>
          <w:sz w:val="32"/>
          <w:szCs w:val="32"/>
        </w:rPr>
        <w:t>1.8</w:t>
      </w:r>
      <w:r w:rsidRPr="00F26F4E">
        <w:rPr>
          <w:rFonts w:asciiTheme="minorEastAsia" w:eastAsiaTheme="minorEastAsia" w:hAnsiTheme="minorEastAsia" w:hint="eastAsia"/>
          <w:sz w:val="32"/>
          <w:szCs w:val="32"/>
        </w:rPr>
        <w:t>万元，全年共接待来访团组</w:t>
      </w:r>
      <w:r w:rsidR="0033384E" w:rsidRPr="00F26F4E">
        <w:rPr>
          <w:rFonts w:asciiTheme="minorEastAsia" w:eastAsiaTheme="minorEastAsia" w:hAnsiTheme="minorEastAsia" w:hint="eastAsia"/>
          <w:sz w:val="32"/>
          <w:szCs w:val="32"/>
        </w:rPr>
        <w:t>40</w:t>
      </w:r>
      <w:r w:rsidRPr="00F26F4E">
        <w:rPr>
          <w:rFonts w:asciiTheme="minorEastAsia" w:eastAsiaTheme="minorEastAsia" w:hAnsiTheme="minorEastAsia" w:hint="eastAsia"/>
          <w:sz w:val="32"/>
          <w:szCs w:val="32"/>
        </w:rPr>
        <w:t>个、来宾</w:t>
      </w:r>
      <w:r w:rsidR="0033384E" w:rsidRPr="00F26F4E">
        <w:rPr>
          <w:rFonts w:asciiTheme="minorEastAsia" w:eastAsiaTheme="minorEastAsia" w:hAnsiTheme="minorEastAsia" w:hint="eastAsia"/>
          <w:sz w:val="32"/>
          <w:szCs w:val="32"/>
        </w:rPr>
        <w:t>130</w:t>
      </w:r>
      <w:r w:rsidRPr="00F26F4E">
        <w:rPr>
          <w:rFonts w:asciiTheme="minorEastAsia" w:eastAsiaTheme="minorEastAsia" w:hAnsiTheme="minorEastAsia" w:hint="eastAsia"/>
          <w:sz w:val="32"/>
          <w:szCs w:val="32"/>
        </w:rPr>
        <w:t>人次，主要是</w:t>
      </w:r>
      <w:r w:rsidR="0033384E" w:rsidRPr="00F26F4E">
        <w:rPr>
          <w:rFonts w:asciiTheme="minorEastAsia" w:eastAsiaTheme="minorEastAsia" w:hAnsiTheme="minorEastAsia" w:hint="eastAsia"/>
          <w:sz w:val="32"/>
          <w:szCs w:val="32"/>
        </w:rPr>
        <w:t>接待</w:t>
      </w:r>
      <w:r w:rsidR="00302D70">
        <w:rPr>
          <w:rFonts w:asciiTheme="minorEastAsia" w:eastAsiaTheme="minorEastAsia" w:hAnsiTheme="minorEastAsia" w:hint="eastAsia"/>
          <w:sz w:val="32"/>
        </w:rPr>
        <w:t>各</w:t>
      </w:r>
      <w:r w:rsidR="0033384E" w:rsidRPr="00F26F4E">
        <w:rPr>
          <w:rFonts w:asciiTheme="minorEastAsia" w:eastAsiaTheme="minorEastAsia" w:hAnsiTheme="minorEastAsia" w:hint="eastAsia"/>
          <w:sz w:val="32"/>
        </w:rPr>
        <w:t>地检察机关和相关部门交流工作和协办案件等</w:t>
      </w:r>
      <w:r w:rsidR="00302D70">
        <w:rPr>
          <w:rFonts w:asciiTheme="minorEastAsia" w:eastAsiaTheme="minorEastAsia" w:hAnsiTheme="minorEastAsia" w:hint="eastAsia"/>
          <w:sz w:val="32"/>
        </w:rPr>
        <w:t>发生的接待支出</w:t>
      </w:r>
      <w:r w:rsidR="0033384E" w:rsidRPr="00F26F4E">
        <w:rPr>
          <w:rFonts w:asciiTheme="minorEastAsia" w:eastAsiaTheme="minorEastAsia" w:hAnsiTheme="minorEastAsia" w:hint="eastAsia"/>
          <w:sz w:val="32"/>
        </w:rPr>
        <w:t>。</w:t>
      </w:r>
    </w:p>
    <w:p w:rsidR="00C3049A" w:rsidRPr="00302D70" w:rsidRDefault="00C3049A" w:rsidP="00302D70">
      <w:pPr>
        <w:pStyle w:val="a7"/>
        <w:spacing w:before="0" w:beforeAutospacing="0" w:after="0" w:afterAutospacing="0" w:line="560" w:lineRule="exact"/>
        <w:ind w:firstLineChars="200" w:firstLine="640"/>
        <w:rPr>
          <w:rFonts w:asciiTheme="minorEastAsia" w:eastAsiaTheme="minorEastAsia" w:hAnsiTheme="minorEastAsia"/>
          <w:sz w:val="32"/>
        </w:rPr>
      </w:pPr>
      <w:r w:rsidRPr="00F26F4E">
        <w:rPr>
          <w:rFonts w:asciiTheme="minorEastAsia" w:eastAsiaTheme="minorEastAsia" w:hAnsiTheme="minorEastAsia" w:hint="eastAsia"/>
          <w:sz w:val="32"/>
          <w:szCs w:val="32"/>
        </w:rPr>
        <w:t>3、</w:t>
      </w:r>
      <w:r w:rsidR="006D7730" w:rsidRPr="00F26F4E">
        <w:rPr>
          <w:rFonts w:asciiTheme="minorEastAsia" w:eastAsiaTheme="minorEastAsia" w:hAnsiTheme="minorEastAsia" w:hint="eastAsia"/>
          <w:sz w:val="32"/>
          <w:szCs w:val="32"/>
        </w:rPr>
        <w:t>公务用车购置费及运行维护费支出决算为</w:t>
      </w:r>
      <w:r w:rsidR="0033384E" w:rsidRPr="00F26F4E">
        <w:rPr>
          <w:rFonts w:asciiTheme="minorEastAsia" w:eastAsiaTheme="minorEastAsia" w:hAnsiTheme="minorEastAsia" w:hint="eastAsia"/>
          <w:sz w:val="32"/>
          <w:szCs w:val="32"/>
        </w:rPr>
        <w:t>19.10</w:t>
      </w:r>
      <w:r w:rsidR="006D7730" w:rsidRPr="00F26F4E">
        <w:rPr>
          <w:rFonts w:asciiTheme="minorEastAsia" w:eastAsiaTheme="minorEastAsia" w:hAnsiTheme="minorEastAsia" w:hint="eastAsia"/>
          <w:sz w:val="32"/>
          <w:szCs w:val="32"/>
        </w:rPr>
        <w:t>万元，其中：公务用车购置费</w:t>
      </w:r>
      <w:r w:rsidR="0033384E" w:rsidRPr="00F26F4E">
        <w:rPr>
          <w:rFonts w:asciiTheme="minorEastAsia" w:eastAsiaTheme="minorEastAsia" w:hAnsiTheme="minorEastAsia" w:hint="eastAsia"/>
          <w:sz w:val="32"/>
          <w:szCs w:val="32"/>
        </w:rPr>
        <w:t>0</w:t>
      </w:r>
      <w:r w:rsidR="006D7730" w:rsidRPr="00F26F4E">
        <w:rPr>
          <w:rFonts w:asciiTheme="minorEastAsia" w:eastAsiaTheme="minorEastAsia" w:hAnsiTheme="minorEastAsia" w:hint="eastAsia"/>
          <w:sz w:val="32"/>
          <w:szCs w:val="32"/>
        </w:rPr>
        <w:t>万元，公务用车运行维护费</w:t>
      </w:r>
      <w:r w:rsidR="0033384E" w:rsidRPr="00F26F4E">
        <w:rPr>
          <w:rFonts w:asciiTheme="minorEastAsia" w:eastAsiaTheme="minorEastAsia" w:hAnsiTheme="minorEastAsia" w:hint="eastAsia"/>
          <w:sz w:val="32"/>
          <w:szCs w:val="32"/>
        </w:rPr>
        <w:t>19.10</w:t>
      </w:r>
      <w:r w:rsidR="006D7730" w:rsidRPr="00F26F4E">
        <w:rPr>
          <w:rFonts w:asciiTheme="minorEastAsia" w:eastAsiaTheme="minorEastAsia" w:hAnsiTheme="minorEastAsia" w:hint="eastAsia"/>
          <w:sz w:val="32"/>
          <w:szCs w:val="32"/>
        </w:rPr>
        <w:t>万元，主要是</w:t>
      </w:r>
      <w:r w:rsidR="0033384E" w:rsidRPr="00F26F4E">
        <w:rPr>
          <w:rFonts w:asciiTheme="minorEastAsia" w:eastAsiaTheme="minorEastAsia" w:hAnsiTheme="minorEastAsia" w:hint="eastAsia"/>
          <w:sz w:val="32"/>
        </w:rPr>
        <w:t>用于执法执勤公务车辆的燃料费、维修费、过路过桥费、年审费和保险费等支出，</w:t>
      </w:r>
      <w:r w:rsidR="00302D70" w:rsidRPr="00F26F4E">
        <w:rPr>
          <w:rFonts w:asciiTheme="minorEastAsia" w:eastAsiaTheme="minorEastAsia" w:hAnsiTheme="minorEastAsia"/>
          <w:sz w:val="32"/>
        </w:rPr>
        <w:t xml:space="preserve"> </w:t>
      </w:r>
      <w:r w:rsidR="006D7730" w:rsidRPr="00F26F4E">
        <w:rPr>
          <w:rFonts w:asciiTheme="minorEastAsia" w:eastAsiaTheme="minorEastAsia" w:hAnsiTheme="minorEastAsia" w:hint="eastAsia"/>
          <w:sz w:val="32"/>
          <w:szCs w:val="32"/>
        </w:rPr>
        <w:t>截止20</w:t>
      </w:r>
      <w:r w:rsidR="00041E3F" w:rsidRPr="00F26F4E">
        <w:rPr>
          <w:rFonts w:asciiTheme="minorEastAsia" w:eastAsiaTheme="minorEastAsia" w:hAnsiTheme="minorEastAsia" w:hint="eastAsia"/>
          <w:sz w:val="32"/>
          <w:szCs w:val="32"/>
        </w:rPr>
        <w:t>20</w:t>
      </w:r>
      <w:r w:rsidR="006D7730" w:rsidRPr="00F26F4E">
        <w:rPr>
          <w:rFonts w:asciiTheme="minorEastAsia" w:eastAsiaTheme="minorEastAsia" w:hAnsiTheme="minorEastAsia" w:hint="eastAsia"/>
          <w:sz w:val="32"/>
          <w:szCs w:val="32"/>
        </w:rPr>
        <w:t>年12月31日，我单位开支财政拨款的公务用车保有量为</w:t>
      </w:r>
      <w:r w:rsidR="0033384E" w:rsidRPr="00F26F4E">
        <w:rPr>
          <w:rFonts w:asciiTheme="minorEastAsia" w:eastAsiaTheme="minorEastAsia" w:hAnsiTheme="minorEastAsia" w:hint="eastAsia"/>
          <w:sz w:val="32"/>
          <w:szCs w:val="32"/>
        </w:rPr>
        <w:t>4</w:t>
      </w:r>
      <w:r w:rsidR="006D7730" w:rsidRPr="00F26F4E">
        <w:rPr>
          <w:rFonts w:asciiTheme="minorEastAsia" w:eastAsiaTheme="minorEastAsia" w:hAnsiTheme="minorEastAsia" w:hint="eastAsia"/>
          <w:sz w:val="32"/>
          <w:szCs w:val="32"/>
        </w:rPr>
        <w:t>辆。</w:t>
      </w:r>
    </w:p>
    <w:p w:rsidR="00DD5FE9" w:rsidRPr="006D7730" w:rsidRDefault="00DD5FE9" w:rsidP="00CC5539">
      <w:pPr>
        <w:pStyle w:val="Default"/>
        <w:ind w:firstLineChars="200" w:firstLine="643"/>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33384E" w:rsidRPr="00F26F4E" w:rsidRDefault="00C77645" w:rsidP="0033384E">
      <w:pPr>
        <w:pStyle w:val="a7"/>
        <w:spacing w:before="0" w:beforeAutospacing="0" w:after="0" w:afterAutospacing="0" w:line="560" w:lineRule="exact"/>
        <w:ind w:firstLineChars="200" w:firstLine="640"/>
        <w:rPr>
          <w:rFonts w:asciiTheme="minorEastAsia" w:eastAsiaTheme="minorEastAsia" w:hAnsiTheme="minorEastAsia"/>
          <w:sz w:val="32"/>
        </w:rPr>
      </w:pPr>
      <w:r w:rsidRPr="00F26F4E">
        <w:rPr>
          <w:rFonts w:asciiTheme="minorEastAsia" w:eastAsiaTheme="minorEastAsia" w:hAnsiTheme="minorEastAsia" w:hint="eastAsia"/>
          <w:sz w:val="32"/>
          <w:szCs w:val="32"/>
        </w:rPr>
        <w:t xml:space="preserve"> </w:t>
      </w:r>
      <w:r w:rsidR="0033384E" w:rsidRPr="00F26F4E">
        <w:rPr>
          <w:rFonts w:asciiTheme="minorEastAsia" w:eastAsiaTheme="minorEastAsia" w:hAnsiTheme="minorEastAsia"/>
          <w:sz w:val="32"/>
        </w:rPr>
        <w:t>20</w:t>
      </w:r>
      <w:r w:rsidR="0033384E" w:rsidRPr="00F26F4E">
        <w:rPr>
          <w:rFonts w:asciiTheme="minorEastAsia" w:eastAsiaTheme="minorEastAsia" w:hAnsiTheme="minorEastAsia" w:hint="eastAsia"/>
          <w:sz w:val="32"/>
        </w:rPr>
        <w:t>20</w:t>
      </w:r>
      <w:r w:rsidR="0033384E" w:rsidRPr="00F26F4E">
        <w:rPr>
          <w:rFonts w:asciiTheme="minorEastAsia" w:eastAsiaTheme="minorEastAsia" w:hAnsiTheme="minorEastAsia"/>
          <w:sz w:val="32"/>
        </w:rPr>
        <w:t>年度本单位无政府性基金收支</w:t>
      </w:r>
      <w:r w:rsidR="0033384E" w:rsidRPr="00F26F4E">
        <w:rPr>
          <w:rFonts w:asciiTheme="minorEastAsia" w:eastAsiaTheme="minorEastAsia" w:hAnsiTheme="minorEastAsia" w:hint="eastAsia"/>
          <w:sz w:val="32"/>
        </w:rPr>
        <w:t>。</w:t>
      </w:r>
    </w:p>
    <w:p w:rsidR="00A92E9F" w:rsidRDefault="00C77645" w:rsidP="00CC5539">
      <w:pPr>
        <w:pStyle w:val="Default"/>
        <w:ind w:firstLineChars="200" w:firstLine="643"/>
        <w:rPr>
          <w:rFonts w:hAnsi="黑体"/>
          <w:b/>
          <w:sz w:val="32"/>
          <w:szCs w:val="32"/>
        </w:rPr>
      </w:pPr>
      <w:r w:rsidRPr="00C77645">
        <w:rPr>
          <w:rFonts w:hAnsi="黑体" w:hint="eastAsia"/>
          <w:b/>
          <w:sz w:val="32"/>
          <w:szCs w:val="32"/>
        </w:rPr>
        <w:t>九、</w:t>
      </w:r>
      <w:r w:rsidR="00A92E9F" w:rsidRPr="00A92E9F">
        <w:rPr>
          <w:rFonts w:hAnsi="黑体" w:hint="eastAsia"/>
          <w:b/>
          <w:sz w:val="32"/>
          <w:szCs w:val="32"/>
        </w:rPr>
        <w:t>关于机关运行经费支出说明</w:t>
      </w:r>
    </w:p>
    <w:p w:rsidR="008C33D2" w:rsidRPr="007674EF" w:rsidRDefault="00A92E9F" w:rsidP="008C33D2">
      <w:pPr>
        <w:pStyle w:val="a7"/>
        <w:spacing w:before="0" w:beforeAutospacing="0" w:after="0" w:afterAutospacing="0" w:line="560" w:lineRule="exact"/>
        <w:ind w:firstLineChars="200" w:firstLine="640"/>
        <w:rPr>
          <w:rFonts w:asciiTheme="minorEastAsia" w:eastAsiaTheme="minorEastAsia" w:hAnsiTheme="minorEastAsia"/>
          <w:color w:val="FF0000"/>
          <w:sz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sidR="008C33D2">
        <w:rPr>
          <w:rFonts w:asciiTheme="minorEastAsia" w:eastAsiaTheme="minorEastAsia" w:hAnsiTheme="minorEastAsia" w:hint="eastAsia"/>
          <w:sz w:val="32"/>
          <w:szCs w:val="32"/>
        </w:rPr>
        <w:t>380.59</w:t>
      </w:r>
      <w:r w:rsidRPr="00A92E9F">
        <w:rPr>
          <w:rFonts w:asciiTheme="minorEastAsia" w:eastAsiaTheme="minorEastAsia" w:hAnsiTheme="minorEastAsia" w:hint="eastAsia"/>
          <w:sz w:val="32"/>
          <w:szCs w:val="32"/>
        </w:rPr>
        <w:t>万元</w:t>
      </w:r>
      <w:r w:rsidR="008C33D2" w:rsidRPr="00A92E9F">
        <w:rPr>
          <w:rFonts w:asciiTheme="minorEastAsia" w:eastAsiaTheme="minorEastAsia" w:hAnsiTheme="minorEastAsia" w:hint="eastAsia"/>
          <w:sz w:val="32"/>
          <w:szCs w:val="32"/>
        </w:rPr>
        <w:t>，</w:t>
      </w:r>
      <w:r w:rsidRPr="00A92E9F">
        <w:rPr>
          <w:rFonts w:asciiTheme="minorEastAsia" w:eastAsiaTheme="minorEastAsia" w:hAnsiTheme="minorEastAsia" w:hint="eastAsia"/>
          <w:sz w:val="32"/>
          <w:szCs w:val="32"/>
        </w:rPr>
        <w:t>比</w:t>
      </w:r>
      <w:r w:rsidR="008C33D2">
        <w:rPr>
          <w:rFonts w:asciiTheme="minorEastAsia" w:eastAsiaTheme="minorEastAsia" w:hAnsiTheme="minorEastAsia" w:hint="eastAsia"/>
          <w:sz w:val="32"/>
          <w:szCs w:val="32"/>
        </w:rPr>
        <w:t>2019年减少60.84</w:t>
      </w:r>
      <w:r w:rsidRPr="00A92E9F">
        <w:rPr>
          <w:rFonts w:asciiTheme="minorEastAsia" w:eastAsiaTheme="minorEastAsia" w:hAnsiTheme="minorEastAsia" w:hint="eastAsia"/>
          <w:sz w:val="32"/>
          <w:szCs w:val="32"/>
        </w:rPr>
        <w:t>万元，</w:t>
      </w:r>
      <w:r w:rsidR="008C33D2">
        <w:rPr>
          <w:rFonts w:asciiTheme="minorEastAsia" w:eastAsiaTheme="minorEastAsia" w:hAnsiTheme="minorEastAsia" w:hint="eastAsia"/>
          <w:sz w:val="32"/>
          <w:szCs w:val="32"/>
        </w:rPr>
        <w:t>降低13.78</w:t>
      </w:r>
      <w:r w:rsidRPr="00A92E9F">
        <w:rPr>
          <w:rFonts w:asciiTheme="minorEastAsia" w:eastAsiaTheme="minorEastAsia" w:hAnsiTheme="minorEastAsia" w:hint="eastAsia"/>
          <w:sz w:val="32"/>
          <w:szCs w:val="32"/>
        </w:rPr>
        <w:t>%。主要原因是</w:t>
      </w:r>
      <w:r w:rsidR="008C33D2">
        <w:rPr>
          <w:rFonts w:asciiTheme="minorEastAsia" w:eastAsiaTheme="minorEastAsia" w:hAnsiTheme="minorEastAsia" w:hint="eastAsia"/>
          <w:sz w:val="32"/>
          <w:szCs w:val="32"/>
        </w:rPr>
        <w:t>：</w:t>
      </w:r>
      <w:r w:rsidR="001D12E3">
        <w:rPr>
          <w:rFonts w:asciiTheme="minorEastAsia" w:eastAsiaTheme="minorEastAsia" w:hAnsiTheme="minorEastAsia" w:hint="eastAsia"/>
          <w:sz w:val="32"/>
          <w:szCs w:val="32"/>
        </w:rPr>
        <w:t>一是</w:t>
      </w:r>
      <w:r w:rsidR="008C33D2" w:rsidRPr="00157C0F">
        <w:rPr>
          <w:rFonts w:asciiTheme="minorEastAsia" w:eastAsiaTheme="minorEastAsia" w:hAnsiTheme="minorEastAsia" w:cs="宋体" w:hint="eastAsia"/>
          <w:sz w:val="32"/>
          <w:szCs w:val="32"/>
        </w:rPr>
        <w:t>为落实中央和省委省政府过“紧”日子的政策要求，压减一般性支出</w:t>
      </w:r>
      <w:r w:rsidR="001D12E3" w:rsidRPr="00157C0F">
        <w:rPr>
          <w:rFonts w:asciiTheme="minorEastAsia" w:eastAsiaTheme="minorEastAsia" w:hAnsiTheme="minorEastAsia" w:hint="eastAsia"/>
          <w:sz w:val="32"/>
        </w:rPr>
        <w:t>；二是因新冠疫情原因，办公办案经费开支有所下降。</w:t>
      </w:r>
    </w:p>
    <w:p w:rsidR="009E6E9A" w:rsidRDefault="009E6E9A" w:rsidP="008C33D2">
      <w:pPr>
        <w:pStyle w:val="Default"/>
        <w:ind w:firstLineChars="200" w:firstLine="643"/>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9E6E9A" w:rsidRPr="009E6E9A" w:rsidRDefault="009E6E9A" w:rsidP="009E6E9A">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lastRenderedPageBreak/>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w:t>
      </w:r>
      <w:r w:rsidR="001D12E3">
        <w:rPr>
          <w:rFonts w:asciiTheme="minorEastAsia" w:eastAsiaTheme="minorEastAsia" w:hAnsiTheme="minorEastAsia" w:hint="eastAsia"/>
          <w:sz w:val="32"/>
          <w:szCs w:val="32"/>
        </w:rPr>
        <w:t>会议费支出预算0.5万元，</w:t>
      </w:r>
      <w:r w:rsidR="00E01333">
        <w:rPr>
          <w:rFonts w:asciiTheme="minorEastAsia" w:eastAsiaTheme="minorEastAsia" w:hAnsiTheme="minorEastAsia" w:hint="eastAsia"/>
          <w:sz w:val="32"/>
          <w:szCs w:val="32"/>
        </w:rPr>
        <w:t>实际开支</w:t>
      </w:r>
      <w:r w:rsidR="008C33D2" w:rsidRPr="00157C0F">
        <w:rPr>
          <w:rFonts w:asciiTheme="minorEastAsia" w:eastAsiaTheme="minorEastAsia" w:hAnsiTheme="minorEastAsia" w:hint="eastAsia"/>
          <w:sz w:val="32"/>
          <w:szCs w:val="32"/>
        </w:rPr>
        <w:t>0.01</w:t>
      </w:r>
      <w:r w:rsidRPr="00157C0F">
        <w:rPr>
          <w:rFonts w:asciiTheme="minorEastAsia" w:eastAsiaTheme="minorEastAsia" w:hAnsiTheme="minorEastAsia" w:hint="eastAsia"/>
          <w:sz w:val="32"/>
          <w:szCs w:val="32"/>
        </w:rPr>
        <w:t>万元，用于召开</w:t>
      </w:r>
      <w:r w:rsidR="008C33D2" w:rsidRPr="00157C0F">
        <w:rPr>
          <w:rFonts w:asciiTheme="minorEastAsia" w:eastAsiaTheme="minorEastAsia" w:hAnsiTheme="minorEastAsia" w:hint="eastAsia"/>
          <w:sz w:val="32"/>
          <w:szCs w:val="32"/>
        </w:rPr>
        <w:t>检务公开</w:t>
      </w:r>
      <w:r w:rsidRPr="00157C0F">
        <w:rPr>
          <w:rFonts w:asciiTheme="minorEastAsia" w:eastAsiaTheme="minorEastAsia" w:hAnsiTheme="minorEastAsia" w:hint="eastAsia"/>
          <w:sz w:val="32"/>
          <w:szCs w:val="32"/>
        </w:rPr>
        <w:t>会议，人数</w:t>
      </w:r>
      <w:r w:rsidR="008C33D2" w:rsidRPr="00157C0F">
        <w:rPr>
          <w:rFonts w:asciiTheme="minorEastAsia" w:eastAsiaTheme="minorEastAsia" w:hAnsiTheme="minorEastAsia" w:hint="eastAsia"/>
          <w:sz w:val="32"/>
          <w:szCs w:val="32"/>
        </w:rPr>
        <w:t>10</w:t>
      </w:r>
      <w:r w:rsidRPr="00157C0F">
        <w:rPr>
          <w:rFonts w:asciiTheme="minorEastAsia" w:eastAsiaTheme="minorEastAsia" w:hAnsiTheme="minorEastAsia" w:hint="eastAsia"/>
          <w:sz w:val="32"/>
          <w:szCs w:val="32"/>
        </w:rPr>
        <w:t>人，内容为</w:t>
      </w:r>
      <w:r w:rsidR="008C33D2" w:rsidRPr="00157C0F">
        <w:rPr>
          <w:rFonts w:asciiTheme="minorEastAsia" w:eastAsiaTheme="minorEastAsia" w:hAnsiTheme="minorEastAsia" w:hint="eastAsia"/>
          <w:sz w:val="32"/>
          <w:szCs w:val="32"/>
        </w:rPr>
        <w:t>检务公开</w:t>
      </w:r>
      <w:r w:rsidRPr="00157C0F">
        <w:rPr>
          <w:rFonts w:asciiTheme="minorEastAsia" w:eastAsiaTheme="minorEastAsia" w:hAnsiTheme="minorEastAsia" w:hint="eastAsia"/>
          <w:sz w:val="32"/>
          <w:szCs w:val="32"/>
        </w:rPr>
        <w:t>；培训费</w:t>
      </w:r>
      <w:r w:rsidR="001D12E3" w:rsidRPr="00157C0F">
        <w:rPr>
          <w:rFonts w:asciiTheme="minorEastAsia" w:eastAsiaTheme="minorEastAsia" w:hAnsiTheme="minorEastAsia" w:hint="eastAsia"/>
          <w:sz w:val="32"/>
          <w:szCs w:val="32"/>
        </w:rPr>
        <w:t>开支预算15万元，</w:t>
      </w:r>
      <w:r w:rsidR="00E01333" w:rsidRPr="00157C0F">
        <w:rPr>
          <w:rFonts w:asciiTheme="minorEastAsia" w:eastAsiaTheme="minorEastAsia" w:hAnsiTheme="minorEastAsia" w:hint="eastAsia"/>
          <w:sz w:val="32"/>
          <w:szCs w:val="32"/>
        </w:rPr>
        <w:t>实际开支</w:t>
      </w:r>
      <w:r w:rsidR="008C33D2" w:rsidRPr="00157C0F">
        <w:rPr>
          <w:rFonts w:asciiTheme="minorEastAsia" w:eastAsiaTheme="minorEastAsia" w:hAnsiTheme="minorEastAsia" w:hint="eastAsia"/>
          <w:sz w:val="32"/>
          <w:szCs w:val="32"/>
        </w:rPr>
        <w:t>1.41</w:t>
      </w:r>
      <w:r w:rsidR="004049DD" w:rsidRPr="00157C0F">
        <w:rPr>
          <w:rFonts w:asciiTheme="minorEastAsia" w:eastAsiaTheme="minorEastAsia" w:hAnsiTheme="minorEastAsia" w:hint="eastAsia"/>
          <w:sz w:val="32"/>
          <w:szCs w:val="32"/>
        </w:rPr>
        <w:t>万元，用于参加上级院开展的干警素能</w:t>
      </w:r>
      <w:r w:rsidR="004049DD">
        <w:rPr>
          <w:rFonts w:asciiTheme="minorEastAsia" w:eastAsiaTheme="minorEastAsia" w:hAnsiTheme="minorEastAsia" w:hint="eastAsia"/>
          <w:sz w:val="32"/>
          <w:szCs w:val="32"/>
        </w:rPr>
        <w:t>及业务</w:t>
      </w:r>
      <w:r w:rsidRPr="009E6E9A">
        <w:rPr>
          <w:rFonts w:asciiTheme="minorEastAsia" w:eastAsiaTheme="minorEastAsia" w:hAnsiTheme="minorEastAsia" w:hint="eastAsia"/>
          <w:sz w:val="32"/>
          <w:szCs w:val="32"/>
        </w:rPr>
        <w:t>培训，人数</w:t>
      </w:r>
      <w:r w:rsidR="004049DD">
        <w:rPr>
          <w:rFonts w:asciiTheme="minorEastAsia" w:eastAsiaTheme="minorEastAsia" w:hAnsiTheme="minorEastAsia" w:hint="eastAsia"/>
          <w:sz w:val="32"/>
          <w:szCs w:val="32"/>
        </w:rPr>
        <w:t>7</w:t>
      </w:r>
      <w:r w:rsidRPr="009E6E9A">
        <w:rPr>
          <w:rFonts w:asciiTheme="minorEastAsia" w:eastAsiaTheme="minorEastAsia" w:hAnsiTheme="minorEastAsia" w:hint="eastAsia"/>
          <w:sz w:val="32"/>
          <w:szCs w:val="32"/>
        </w:rPr>
        <w:t>人，内容为</w:t>
      </w:r>
      <w:r w:rsidR="004049DD">
        <w:rPr>
          <w:rFonts w:asciiTheme="minorEastAsia" w:eastAsiaTheme="minorEastAsia" w:hAnsiTheme="minorEastAsia" w:hint="eastAsia"/>
          <w:sz w:val="32"/>
          <w:szCs w:val="32"/>
        </w:rPr>
        <w:t>网络安全培训、法警培训、检察业务培训</w:t>
      </w:r>
      <w:r w:rsidRPr="009E6E9A">
        <w:rPr>
          <w:rFonts w:asciiTheme="minorEastAsia" w:eastAsiaTheme="minorEastAsia" w:hAnsiTheme="minorEastAsia" w:hint="eastAsia"/>
          <w:sz w:val="32"/>
          <w:szCs w:val="32"/>
        </w:rPr>
        <w:t>；</w:t>
      </w:r>
      <w:r w:rsidR="004049DD">
        <w:rPr>
          <w:rFonts w:asciiTheme="minorEastAsia" w:eastAsiaTheme="minorEastAsia" w:hAnsiTheme="minorEastAsia" w:hint="eastAsia"/>
          <w:sz w:val="32"/>
          <w:szCs w:val="32"/>
        </w:rPr>
        <w:t>没有</w:t>
      </w:r>
      <w:r w:rsidRPr="009E6E9A">
        <w:rPr>
          <w:rFonts w:asciiTheme="minorEastAsia" w:eastAsiaTheme="minorEastAsia" w:hAnsiTheme="minorEastAsia" w:hint="eastAsia"/>
          <w:sz w:val="32"/>
          <w:szCs w:val="32"/>
        </w:rPr>
        <w:t>举办</w:t>
      </w:r>
      <w:r w:rsidR="004049DD">
        <w:rPr>
          <w:rFonts w:asciiTheme="minorEastAsia" w:eastAsiaTheme="minorEastAsia" w:hAnsiTheme="minorEastAsia" w:hint="eastAsia"/>
          <w:sz w:val="32"/>
          <w:szCs w:val="32"/>
        </w:rPr>
        <w:t>节庆、晚会、论坛、赛事活动。</w:t>
      </w:r>
      <w:r w:rsidR="004049DD" w:rsidRPr="009E6E9A">
        <w:rPr>
          <w:rFonts w:asciiTheme="minorEastAsia" w:eastAsiaTheme="minorEastAsia" w:hAnsiTheme="minorEastAsia"/>
          <w:sz w:val="32"/>
          <w:szCs w:val="32"/>
        </w:rPr>
        <w:t xml:space="preserve"> </w:t>
      </w:r>
    </w:p>
    <w:p w:rsidR="00A92E9F" w:rsidRDefault="00A92E9F" w:rsidP="00CC5539">
      <w:pPr>
        <w:pStyle w:val="Default"/>
        <w:ind w:firstLineChars="150" w:firstLine="482"/>
        <w:rPr>
          <w:rFonts w:hAnsi="黑体"/>
          <w:b/>
          <w:sz w:val="32"/>
          <w:szCs w:val="32"/>
        </w:rPr>
      </w:pPr>
      <w:r w:rsidRPr="000273BD">
        <w:rPr>
          <w:rFonts w:hAnsi="黑体" w:hint="eastAsia"/>
          <w:b/>
          <w:sz w:val="32"/>
          <w:szCs w:val="32"/>
        </w:rPr>
        <w:t>十</w:t>
      </w:r>
      <w:r w:rsidR="009E6E9A">
        <w:rPr>
          <w:rFonts w:hAnsi="黑体" w:hint="eastAsia"/>
          <w:b/>
          <w:sz w:val="32"/>
          <w:szCs w:val="32"/>
        </w:rPr>
        <w:t>一</w:t>
      </w:r>
      <w:r w:rsidRPr="000273BD">
        <w:rPr>
          <w:rFonts w:hAnsi="黑体" w:hint="eastAsia"/>
          <w:b/>
          <w:sz w:val="32"/>
          <w:szCs w:val="32"/>
        </w:rPr>
        <w:t>、</w:t>
      </w:r>
      <w:r w:rsidRPr="00A92E9F">
        <w:rPr>
          <w:rFonts w:hAnsi="黑体" w:hint="eastAsia"/>
          <w:b/>
          <w:sz w:val="32"/>
          <w:szCs w:val="32"/>
        </w:rPr>
        <w:t>关于政府采购支出说明</w:t>
      </w:r>
    </w:p>
    <w:p w:rsidR="00302D70" w:rsidRPr="00A7697A" w:rsidRDefault="00A92E9F" w:rsidP="00302D70">
      <w:pPr>
        <w:pStyle w:val="a7"/>
        <w:spacing w:before="0" w:beforeAutospacing="0" w:after="0" w:afterAutospacing="0" w:line="560" w:lineRule="exact"/>
        <w:ind w:firstLineChars="200" w:firstLine="640"/>
        <w:rPr>
          <w:rFonts w:asciiTheme="minorEastAsia" w:eastAsiaTheme="minorEastAsia" w:hAnsiTheme="minorEastAsia"/>
          <w:sz w:val="32"/>
        </w:rPr>
      </w:pPr>
      <w:r w:rsidRPr="00A7697A">
        <w:rPr>
          <w:rFonts w:asciiTheme="minorEastAsia" w:eastAsiaTheme="minorEastAsia" w:hAnsiTheme="minorEastAsia" w:hint="eastAsia"/>
          <w:sz w:val="32"/>
          <w:szCs w:val="32"/>
        </w:rPr>
        <w:t>本部门</w:t>
      </w:r>
      <w:r w:rsidR="00041E3F" w:rsidRPr="00A7697A">
        <w:rPr>
          <w:rFonts w:asciiTheme="minorEastAsia" w:eastAsiaTheme="minorEastAsia" w:hAnsiTheme="minorEastAsia" w:hint="eastAsia"/>
          <w:sz w:val="32"/>
          <w:szCs w:val="32"/>
        </w:rPr>
        <w:t>2020</w:t>
      </w:r>
      <w:r w:rsidRPr="00A7697A">
        <w:rPr>
          <w:rFonts w:asciiTheme="minorEastAsia" w:eastAsiaTheme="minorEastAsia" w:hAnsiTheme="minorEastAsia" w:hint="eastAsia"/>
          <w:sz w:val="32"/>
          <w:szCs w:val="32"/>
        </w:rPr>
        <w:t>年度政府采购支出总额</w:t>
      </w:r>
      <w:r w:rsidR="004049DD" w:rsidRPr="00A7697A">
        <w:rPr>
          <w:rFonts w:asciiTheme="minorEastAsia" w:eastAsiaTheme="minorEastAsia" w:hAnsiTheme="minorEastAsia" w:hint="eastAsia"/>
          <w:sz w:val="32"/>
          <w:szCs w:val="32"/>
        </w:rPr>
        <w:t>43.74</w:t>
      </w:r>
      <w:r w:rsidRPr="00A7697A">
        <w:rPr>
          <w:rFonts w:asciiTheme="minorEastAsia" w:eastAsiaTheme="minorEastAsia" w:hAnsiTheme="minorEastAsia" w:hint="eastAsia"/>
          <w:sz w:val="32"/>
          <w:szCs w:val="32"/>
        </w:rPr>
        <w:t>万元，其中：政府采购货物支出</w:t>
      </w:r>
      <w:r w:rsidR="004049DD" w:rsidRPr="00A7697A">
        <w:rPr>
          <w:rFonts w:asciiTheme="minorEastAsia" w:eastAsiaTheme="minorEastAsia" w:hAnsiTheme="minorEastAsia" w:hint="eastAsia"/>
          <w:sz w:val="32"/>
          <w:szCs w:val="32"/>
        </w:rPr>
        <w:t>43.74</w:t>
      </w:r>
      <w:r w:rsidRPr="00A7697A">
        <w:rPr>
          <w:rFonts w:asciiTheme="minorEastAsia" w:eastAsiaTheme="minorEastAsia" w:hAnsiTheme="minorEastAsia" w:hint="eastAsia"/>
          <w:sz w:val="32"/>
          <w:szCs w:val="32"/>
        </w:rPr>
        <w:t>万元、政府采购工程支出</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万元、政府采购服务支出</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万元。授予中小企业合同金额</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万元，占政府采购支出总额的</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w:t>
      </w:r>
      <w:r w:rsidR="004049DD" w:rsidRPr="00A7697A">
        <w:rPr>
          <w:rFonts w:asciiTheme="minorEastAsia" w:eastAsiaTheme="minorEastAsia" w:hAnsiTheme="minorEastAsia" w:hint="eastAsia"/>
          <w:sz w:val="32"/>
          <w:szCs w:val="32"/>
        </w:rPr>
        <w:t>。</w:t>
      </w:r>
      <w:r w:rsidR="004049DD" w:rsidRPr="00A7697A">
        <w:rPr>
          <w:rFonts w:asciiTheme="minorEastAsia" w:eastAsiaTheme="minorEastAsia" w:hAnsiTheme="minorEastAsia"/>
          <w:sz w:val="32"/>
          <w:szCs w:val="32"/>
        </w:rPr>
        <w:t xml:space="preserve"> </w:t>
      </w:r>
      <w:r w:rsidR="00302D70" w:rsidRPr="00A7697A">
        <w:rPr>
          <w:rFonts w:asciiTheme="minorEastAsia" w:eastAsiaTheme="minorEastAsia" w:hAnsiTheme="minorEastAsia" w:hint="eastAsia"/>
          <w:sz w:val="32"/>
        </w:rPr>
        <w:t>（政府采购金额的计算口径为：本部门纳入2020年度部门预算范围的各项政府采购支出金额之和，不包括涉密采购项目的支出金额）</w:t>
      </w:r>
    </w:p>
    <w:p w:rsidR="00A92E9F" w:rsidRPr="00302D70" w:rsidRDefault="00A92E9F" w:rsidP="009E6E9A">
      <w:pPr>
        <w:pStyle w:val="Default"/>
        <w:ind w:firstLineChars="200" w:firstLine="640"/>
        <w:rPr>
          <w:rFonts w:asciiTheme="minorEastAsia" w:eastAsiaTheme="minorEastAsia" w:hAnsiTheme="minorEastAsia"/>
          <w:sz w:val="32"/>
          <w:szCs w:val="32"/>
        </w:rPr>
      </w:pPr>
    </w:p>
    <w:p w:rsidR="00A92E9F" w:rsidRPr="00A92E9F" w:rsidRDefault="00A92E9F" w:rsidP="00CC5539">
      <w:pPr>
        <w:pStyle w:val="Default"/>
        <w:ind w:firstLineChars="150" w:firstLine="482"/>
        <w:rPr>
          <w:rFonts w:hAnsi="黑体"/>
          <w:b/>
          <w:sz w:val="32"/>
          <w:szCs w:val="32"/>
        </w:rPr>
      </w:pPr>
      <w:r w:rsidRPr="000273BD">
        <w:rPr>
          <w:rFonts w:hAnsi="黑体" w:hint="eastAsia"/>
          <w:b/>
          <w:sz w:val="32"/>
          <w:szCs w:val="32"/>
        </w:rPr>
        <w:t>十</w:t>
      </w:r>
      <w:r w:rsidR="009E6E9A">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A92E9F" w:rsidRPr="00A7697A" w:rsidRDefault="00A92E9F" w:rsidP="00BB4A40">
      <w:pPr>
        <w:pStyle w:val="Default"/>
        <w:ind w:firstLineChars="200" w:firstLine="640"/>
        <w:rPr>
          <w:rFonts w:asciiTheme="minorEastAsia" w:eastAsiaTheme="minorEastAsia" w:hAnsiTheme="minorEastAsia"/>
          <w:sz w:val="32"/>
          <w:szCs w:val="32"/>
        </w:rPr>
      </w:pPr>
      <w:r w:rsidRPr="00A7697A">
        <w:rPr>
          <w:rFonts w:asciiTheme="minorEastAsia" w:eastAsiaTheme="minorEastAsia" w:hAnsiTheme="minorEastAsia" w:hint="eastAsia"/>
          <w:sz w:val="32"/>
          <w:szCs w:val="32"/>
        </w:rPr>
        <w:t>截至</w:t>
      </w:r>
      <w:r w:rsidR="00061F7B" w:rsidRPr="00A7697A">
        <w:rPr>
          <w:rFonts w:asciiTheme="minorEastAsia" w:eastAsiaTheme="minorEastAsia" w:hAnsiTheme="minorEastAsia" w:hint="eastAsia"/>
          <w:sz w:val="32"/>
          <w:szCs w:val="32"/>
        </w:rPr>
        <w:t>2020</w:t>
      </w:r>
      <w:r w:rsidRPr="00A7697A">
        <w:rPr>
          <w:rFonts w:asciiTheme="minorEastAsia" w:eastAsiaTheme="minorEastAsia" w:hAnsiTheme="minorEastAsia" w:hint="eastAsia"/>
          <w:sz w:val="32"/>
          <w:szCs w:val="32"/>
        </w:rPr>
        <w:t>年</w:t>
      </w:r>
      <w:r w:rsidR="00727A53" w:rsidRPr="00A7697A">
        <w:rPr>
          <w:rFonts w:asciiTheme="minorEastAsia" w:eastAsiaTheme="minorEastAsia" w:hAnsiTheme="minorEastAsia" w:hint="eastAsia"/>
          <w:sz w:val="32"/>
          <w:szCs w:val="32"/>
        </w:rPr>
        <w:t>12</w:t>
      </w:r>
      <w:r w:rsidRPr="00A7697A">
        <w:rPr>
          <w:rFonts w:asciiTheme="minorEastAsia" w:eastAsiaTheme="minorEastAsia" w:hAnsiTheme="minorEastAsia" w:hint="eastAsia"/>
          <w:sz w:val="32"/>
          <w:szCs w:val="32"/>
        </w:rPr>
        <w:t>月</w:t>
      </w:r>
      <w:r w:rsidR="00727A53" w:rsidRPr="00A7697A">
        <w:rPr>
          <w:rFonts w:asciiTheme="minorEastAsia" w:eastAsiaTheme="minorEastAsia" w:hAnsiTheme="minorEastAsia" w:hint="eastAsia"/>
          <w:sz w:val="32"/>
          <w:szCs w:val="32"/>
        </w:rPr>
        <w:t>31</w:t>
      </w:r>
      <w:r w:rsidRPr="00A7697A">
        <w:rPr>
          <w:rFonts w:asciiTheme="minorEastAsia" w:eastAsiaTheme="minorEastAsia" w:hAnsiTheme="minorEastAsia" w:hint="eastAsia"/>
          <w:sz w:val="32"/>
          <w:szCs w:val="32"/>
        </w:rPr>
        <w:t>日，</w:t>
      </w:r>
      <w:r w:rsidR="00727A53" w:rsidRPr="00A7697A">
        <w:rPr>
          <w:rFonts w:asciiTheme="minorEastAsia" w:eastAsiaTheme="minorEastAsia" w:hAnsiTheme="minorEastAsia" w:hint="eastAsia"/>
          <w:sz w:val="32"/>
          <w:szCs w:val="32"/>
        </w:rPr>
        <w:t>本单位</w:t>
      </w:r>
      <w:r w:rsidRPr="00A7697A">
        <w:rPr>
          <w:rFonts w:asciiTheme="minorEastAsia" w:eastAsiaTheme="minorEastAsia" w:hAnsiTheme="minorEastAsia" w:hint="eastAsia"/>
          <w:sz w:val="32"/>
          <w:szCs w:val="32"/>
        </w:rPr>
        <w:t>共有车辆</w:t>
      </w:r>
      <w:r w:rsidR="004049DD" w:rsidRPr="00A7697A">
        <w:rPr>
          <w:rFonts w:asciiTheme="minorEastAsia" w:eastAsiaTheme="minorEastAsia" w:hAnsiTheme="minorEastAsia" w:hint="eastAsia"/>
          <w:sz w:val="32"/>
          <w:szCs w:val="32"/>
        </w:rPr>
        <w:t>4</w:t>
      </w:r>
      <w:r w:rsidRPr="00A7697A">
        <w:rPr>
          <w:rFonts w:asciiTheme="minorEastAsia" w:eastAsiaTheme="minorEastAsia" w:hAnsiTheme="minorEastAsia" w:hint="eastAsia"/>
          <w:sz w:val="32"/>
          <w:szCs w:val="32"/>
        </w:rPr>
        <w:t>辆，其中，</w:t>
      </w:r>
      <w:r w:rsidR="00727A53" w:rsidRPr="00A7697A">
        <w:rPr>
          <w:rFonts w:asciiTheme="minorEastAsia" w:eastAsiaTheme="minorEastAsia" w:hAnsiTheme="minorEastAsia" w:hint="eastAsia"/>
          <w:sz w:val="32"/>
          <w:szCs w:val="32"/>
        </w:rPr>
        <w:t>主要领导干部用车</w:t>
      </w:r>
      <w:r w:rsidR="004049DD" w:rsidRPr="00A7697A">
        <w:rPr>
          <w:rFonts w:asciiTheme="minorEastAsia" w:eastAsiaTheme="minorEastAsia" w:hAnsiTheme="minorEastAsia" w:hint="eastAsia"/>
          <w:sz w:val="32"/>
          <w:szCs w:val="32"/>
        </w:rPr>
        <w:t>0</w:t>
      </w:r>
      <w:r w:rsidR="00727A53" w:rsidRPr="00A7697A">
        <w:rPr>
          <w:rFonts w:asciiTheme="minorEastAsia" w:eastAsiaTheme="minorEastAsia" w:hAnsiTheme="minorEastAsia" w:hint="eastAsia"/>
          <w:sz w:val="32"/>
          <w:szCs w:val="32"/>
        </w:rPr>
        <w:t>辆，</w:t>
      </w:r>
      <w:r w:rsidRPr="00A7697A">
        <w:rPr>
          <w:rFonts w:asciiTheme="minorEastAsia" w:eastAsiaTheme="minorEastAsia" w:hAnsiTheme="minorEastAsia" w:hint="eastAsia"/>
          <w:sz w:val="32"/>
          <w:szCs w:val="32"/>
        </w:rPr>
        <w:t>机要通信用车</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辆、应急保障用车</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辆、执法执勤用车</w:t>
      </w:r>
      <w:r w:rsidR="004049DD" w:rsidRPr="00A7697A">
        <w:rPr>
          <w:rFonts w:asciiTheme="minorEastAsia" w:eastAsiaTheme="minorEastAsia" w:hAnsiTheme="minorEastAsia" w:hint="eastAsia"/>
          <w:sz w:val="32"/>
          <w:szCs w:val="32"/>
        </w:rPr>
        <w:t>4</w:t>
      </w:r>
      <w:r w:rsidRPr="00A7697A">
        <w:rPr>
          <w:rFonts w:asciiTheme="minorEastAsia" w:eastAsiaTheme="minorEastAsia" w:hAnsiTheme="minorEastAsia" w:hint="eastAsia"/>
          <w:sz w:val="32"/>
          <w:szCs w:val="32"/>
        </w:rPr>
        <w:t>辆、特种专业技术用车</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辆、其他用车</w:t>
      </w:r>
      <w:r w:rsidR="004049DD" w:rsidRPr="00A7697A">
        <w:rPr>
          <w:rFonts w:asciiTheme="minorEastAsia" w:eastAsiaTheme="minorEastAsia" w:hAnsiTheme="minorEastAsia" w:hint="eastAsia"/>
          <w:sz w:val="32"/>
          <w:szCs w:val="32"/>
        </w:rPr>
        <w:t>0辆；</w:t>
      </w:r>
      <w:r w:rsidRPr="00A7697A">
        <w:rPr>
          <w:rFonts w:asciiTheme="minorEastAsia" w:eastAsiaTheme="minorEastAsia" w:hAnsiTheme="minorEastAsia" w:hint="eastAsia"/>
          <w:sz w:val="32"/>
          <w:szCs w:val="32"/>
        </w:rPr>
        <w:t>单位价值50万元以上通用设备</w:t>
      </w:r>
      <w:r w:rsidR="004049DD" w:rsidRPr="00A7697A">
        <w:rPr>
          <w:rFonts w:asciiTheme="minorEastAsia" w:eastAsiaTheme="minorEastAsia" w:hAnsiTheme="minorEastAsia" w:hint="eastAsia"/>
          <w:sz w:val="32"/>
          <w:szCs w:val="32"/>
        </w:rPr>
        <w:t>2</w:t>
      </w:r>
      <w:r w:rsidRPr="00A7697A">
        <w:rPr>
          <w:rFonts w:asciiTheme="minorEastAsia" w:eastAsiaTheme="minorEastAsia" w:hAnsiTheme="minorEastAsia" w:hint="eastAsia"/>
          <w:sz w:val="32"/>
          <w:szCs w:val="32"/>
        </w:rPr>
        <w:t>台（套）；单位价值</w:t>
      </w:r>
      <w:r w:rsidR="00727A53" w:rsidRPr="00A7697A">
        <w:rPr>
          <w:rFonts w:asciiTheme="minorEastAsia" w:eastAsiaTheme="minorEastAsia" w:hAnsiTheme="minorEastAsia" w:hint="eastAsia"/>
          <w:sz w:val="32"/>
          <w:szCs w:val="32"/>
        </w:rPr>
        <w:t>100</w:t>
      </w:r>
      <w:r w:rsidRPr="00A7697A">
        <w:rPr>
          <w:rFonts w:asciiTheme="minorEastAsia" w:eastAsiaTheme="minorEastAsia" w:hAnsiTheme="minorEastAsia" w:hint="eastAsia"/>
          <w:sz w:val="32"/>
          <w:szCs w:val="32"/>
        </w:rPr>
        <w:t>万元以上专用设备</w:t>
      </w:r>
      <w:r w:rsidR="004049DD" w:rsidRPr="00A7697A">
        <w:rPr>
          <w:rFonts w:asciiTheme="minorEastAsia" w:eastAsiaTheme="minorEastAsia" w:hAnsiTheme="minorEastAsia" w:hint="eastAsia"/>
          <w:sz w:val="32"/>
          <w:szCs w:val="32"/>
        </w:rPr>
        <w:t>0</w:t>
      </w:r>
      <w:r w:rsidRPr="00A7697A">
        <w:rPr>
          <w:rFonts w:asciiTheme="minorEastAsia" w:eastAsiaTheme="minorEastAsia" w:hAnsiTheme="minorEastAsia" w:hint="eastAsia"/>
          <w:sz w:val="32"/>
          <w:szCs w:val="32"/>
        </w:rPr>
        <w:t>台（套）。</w:t>
      </w:r>
    </w:p>
    <w:p w:rsidR="009E6E9A" w:rsidRPr="00A7697A" w:rsidRDefault="009E6E9A" w:rsidP="00CC5539">
      <w:pPr>
        <w:pStyle w:val="Default"/>
        <w:ind w:firstLineChars="150" w:firstLine="482"/>
        <w:rPr>
          <w:rFonts w:asciiTheme="minorEastAsia" w:eastAsiaTheme="minorEastAsia" w:hAnsiTheme="minorEastAsia"/>
          <w:b/>
          <w:sz w:val="32"/>
          <w:szCs w:val="32"/>
        </w:rPr>
      </w:pPr>
      <w:r w:rsidRPr="00A7697A">
        <w:rPr>
          <w:rFonts w:asciiTheme="minorEastAsia" w:eastAsiaTheme="minorEastAsia" w:hAnsiTheme="minorEastAsia" w:hint="eastAsia"/>
          <w:b/>
          <w:sz w:val="32"/>
          <w:szCs w:val="32"/>
        </w:rPr>
        <w:t>十</w:t>
      </w:r>
      <w:r w:rsidR="00202C82" w:rsidRPr="00A7697A">
        <w:rPr>
          <w:rFonts w:asciiTheme="minorEastAsia" w:eastAsiaTheme="minorEastAsia" w:hAnsiTheme="minorEastAsia" w:hint="eastAsia"/>
          <w:b/>
          <w:sz w:val="32"/>
          <w:szCs w:val="32"/>
        </w:rPr>
        <w:t>三</w:t>
      </w:r>
      <w:r w:rsidRPr="00A7697A">
        <w:rPr>
          <w:rFonts w:asciiTheme="minorEastAsia" w:eastAsiaTheme="minorEastAsia" w:hAnsiTheme="minorEastAsia" w:hint="eastAsia"/>
          <w:b/>
          <w:sz w:val="32"/>
          <w:szCs w:val="32"/>
        </w:rPr>
        <w:t>、关于</w:t>
      </w:r>
      <w:r w:rsidR="00041E3F" w:rsidRPr="00A7697A">
        <w:rPr>
          <w:rFonts w:asciiTheme="minorEastAsia" w:eastAsiaTheme="minorEastAsia" w:hAnsiTheme="minorEastAsia" w:hint="eastAsia"/>
          <w:b/>
          <w:sz w:val="32"/>
          <w:szCs w:val="32"/>
        </w:rPr>
        <w:t>2020</w:t>
      </w:r>
      <w:r w:rsidRPr="00A7697A">
        <w:rPr>
          <w:rFonts w:asciiTheme="minorEastAsia" w:eastAsiaTheme="minorEastAsia" w:hAnsiTheme="minorEastAsia" w:hint="eastAsia"/>
          <w:b/>
          <w:sz w:val="32"/>
          <w:szCs w:val="32"/>
        </w:rPr>
        <w:t>年度预算绩效情况的说明</w:t>
      </w:r>
    </w:p>
    <w:p w:rsidR="00302D70" w:rsidRPr="00A7697A" w:rsidRDefault="00302D70" w:rsidP="00302D70">
      <w:pPr>
        <w:pStyle w:val="a7"/>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t>根据《湖南省财政厅关于开展2020年度部门绩效自评工作的通知》（湘财绩〔2021〕1号）文件的部署和要求，邵阳市双清区人民检察院加强管理，不断完善绩效考核管理制度。为加强绩效管理工作，明确责任，细化工作任务，由检察长负总责，分管领导亲自抓，各部门具体落实考核工作。</w:t>
      </w:r>
    </w:p>
    <w:p w:rsidR="00302D70" w:rsidRPr="00A7697A" w:rsidRDefault="00302D70" w:rsidP="00302D70">
      <w:pPr>
        <w:pStyle w:val="a7"/>
        <w:widowControl w:val="0"/>
        <w:numPr>
          <w:ilvl w:val="0"/>
          <w:numId w:val="11"/>
        </w:numPr>
        <w:spacing w:before="0" w:beforeAutospacing="0" w:after="0" w:afterAutospacing="0" w:line="560" w:lineRule="exact"/>
        <w:ind w:firstLineChars="200" w:firstLine="640"/>
        <w:jc w:val="both"/>
        <w:rPr>
          <w:rFonts w:asciiTheme="minorEastAsia" w:eastAsiaTheme="minorEastAsia" w:hAnsiTheme="minorEastAsia" w:cs="楷体"/>
          <w:sz w:val="32"/>
        </w:rPr>
      </w:pPr>
      <w:r w:rsidRPr="00A7697A">
        <w:rPr>
          <w:rFonts w:asciiTheme="minorEastAsia" w:eastAsiaTheme="minorEastAsia" w:hAnsiTheme="minorEastAsia" w:cs="楷体" w:hint="eastAsia"/>
          <w:sz w:val="32"/>
        </w:rPr>
        <w:t>资金投入情况分析</w:t>
      </w:r>
    </w:p>
    <w:p w:rsidR="00302D70" w:rsidRPr="00A7697A" w:rsidRDefault="00302D70" w:rsidP="00302D70">
      <w:pPr>
        <w:widowControl/>
        <w:spacing w:line="580" w:lineRule="exact"/>
        <w:ind w:firstLineChars="200" w:firstLine="640"/>
        <w:textAlignment w:val="baseline"/>
        <w:rPr>
          <w:rFonts w:asciiTheme="minorEastAsia" w:hAnsiTheme="minorEastAsia" w:cs="仿宋"/>
          <w:sz w:val="32"/>
        </w:rPr>
      </w:pPr>
      <w:r w:rsidRPr="00A7697A">
        <w:rPr>
          <w:rFonts w:asciiTheme="minorEastAsia" w:hAnsiTheme="minorEastAsia" w:cs="仿宋" w:hint="eastAsia"/>
          <w:sz w:val="32"/>
        </w:rPr>
        <w:t>我院所有支出实行绩效目标管理，本年收入</w:t>
      </w:r>
      <w:r w:rsidR="0007136A" w:rsidRPr="00A7697A">
        <w:rPr>
          <w:rFonts w:asciiTheme="minorEastAsia" w:hAnsiTheme="minorEastAsia" w:cs="仿宋" w:hint="eastAsia"/>
          <w:sz w:val="32"/>
        </w:rPr>
        <w:t>1811.67</w:t>
      </w:r>
      <w:r w:rsidRPr="00A7697A">
        <w:rPr>
          <w:rFonts w:asciiTheme="minorEastAsia" w:hAnsiTheme="minorEastAsia" w:cs="仿宋" w:hint="eastAsia"/>
          <w:sz w:val="32"/>
        </w:rPr>
        <w:t>万元，本年支出</w:t>
      </w:r>
      <w:r w:rsidR="0007136A" w:rsidRPr="00A7697A">
        <w:rPr>
          <w:rFonts w:asciiTheme="minorEastAsia" w:hAnsiTheme="minorEastAsia" w:cs="仿宋" w:hint="eastAsia"/>
          <w:sz w:val="32"/>
        </w:rPr>
        <w:t>1470.28</w:t>
      </w:r>
      <w:r w:rsidRPr="00A7697A">
        <w:rPr>
          <w:rFonts w:asciiTheme="minorEastAsia" w:hAnsiTheme="minorEastAsia" w:cs="仿宋" w:hint="eastAsia"/>
          <w:sz w:val="32"/>
        </w:rPr>
        <w:t>万元，年末结转结余</w:t>
      </w:r>
      <w:r w:rsidR="0007136A" w:rsidRPr="00A7697A">
        <w:rPr>
          <w:rFonts w:asciiTheme="minorEastAsia" w:hAnsiTheme="minorEastAsia" w:cs="仿宋" w:hint="eastAsia"/>
          <w:sz w:val="32"/>
        </w:rPr>
        <w:t>371.27</w:t>
      </w:r>
      <w:r w:rsidRPr="00A7697A">
        <w:rPr>
          <w:rFonts w:asciiTheme="minorEastAsia" w:hAnsiTheme="minorEastAsia" w:cs="仿宋" w:hint="eastAsia"/>
          <w:sz w:val="32"/>
        </w:rPr>
        <w:t>万元，</w:t>
      </w:r>
      <w:r w:rsidRPr="00A7697A">
        <w:rPr>
          <w:rStyle w:val="NormalCharacter"/>
          <w:rFonts w:asciiTheme="minorEastAsia" w:hAnsiTheme="minorEastAsia" w:cs="仿宋" w:hint="eastAsia"/>
          <w:color w:val="000000"/>
          <w:sz w:val="32"/>
          <w:szCs w:val="32"/>
        </w:rPr>
        <w:t>其中:省财政基本支出</w:t>
      </w:r>
      <w:r w:rsidR="0007136A" w:rsidRPr="00A7697A">
        <w:rPr>
          <w:rStyle w:val="NormalCharacter"/>
          <w:rFonts w:asciiTheme="minorEastAsia" w:hAnsiTheme="minorEastAsia" w:cs="仿宋" w:hint="eastAsia"/>
          <w:color w:val="000000"/>
          <w:sz w:val="32"/>
          <w:szCs w:val="32"/>
        </w:rPr>
        <w:t>1103.13</w:t>
      </w:r>
      <w:r w:rsidRPr="00A7697A">
        <w:rPr>
          <w:rStyle w:val="NormalCharacter"/>
          <w:rFonts w:asciiTheme="minorEastAsia" w:hAnsiTheme="minorEastAsia" w:cs="仿宋" w:hint="eastAsia"/>
          <w:color w:val="000000"/>
          <w:sz w:val="32"/>
          <w:szCs w:val="32"/>
        </w:rPr>
        <w:lastRenderedPageBreak/>
        <w:t>万元，省财政项目支出</w:t>
      </w:r>
      <w:r w:rsidR="0007136A" w:rsidRPr="00A7697A">
        <w:rPr>
          <w:rStyle w:val="NormalCharacter"/>
          <w:rFonts w:asciiTheme="minorEastAsia" w:hAnsiTheme="minorEastAsia" w:cs="仿宋" w:hint="eastAsia"/>
          <w:color w:val="000000"/>
          <w:sz w:val="32"/>
          <w:szCs w:val="32"/>
        </w:rPr>
        <w:t>91.26</w:t>
      </w:r>
      <w:r w:rsidRPr="00A7697A">
        <w:rPr>
          <w:rStyle w:val="NormalCharacter"/>
          <w:rFonts w:asciiTheme="minorEastAsia" w:hAnsiTheme="minorEastAsia" w:cs="仿宋" w:hint="eastAsia"/>
          <w:color w:val="000000"/>
          <w:sz w:val="32"/>
          <w:szCs w:val="32"/>
        </w:rPr>
        <w:t>万元，地方财政支出</w:t>
      </w:r>
      <w:r w:rsidR="0007136A" w:rsidRPr="00A7697A">
        <w:rPr>
          <w:rStyle w:val="NormalCharacter"/>
          <w:rFonts w:asciiTheme="minorEastAsia" w:hAnsiTheme="minorEastAsia" w:cs="仿宋" w:hint="eastAsia"/>
          <w:color w:val="000000"/>
          <w:sz w:val="32"/>
          <w:szCs w:val="32"/>
        </w:rPr>
        <w:t>275.89</w:t>
      </w:r>
      <w:r w:rsidRPr="00A7697A">
        <w:rPr>
          <w:rStyle w:val="NormalCharacter"/>
          <w:rFonts w:asciiTheme="minorEastAsia" w:hAnsiTheme="minorEastAsia" w:cs="仿宋" w:hint="eastAsia"/>
          <w:color w:val="000000"/>
          <w:sz w:val="32"/>
          <w:szCs w:val="32"/>
        </w:rPr>
        <w:t>万元，基本支出预算执行率</w:t>
      </w:r>
      <w:r w:rsidR="0007136A" w:rsidRPr="00A7697A">
        <w:rPr>
          <w:rStyle w:val="NormalCharacter"/>
          <w:rFonts w:asciiTheme="minorEastAsia" w:hAnsiTheme="minorEastAsia" w:cs="仿宋" w:hint="eastAsia"/>
          <w:color w:val="000000"/>
          <w:sz w:val="32"/>
          <w:szCs w:val="32"/>
        </w:rPr>
        <w:t>94.87</w:t>
      </w:r>
      <w:r w:rsidRPr="00A7697A">
        <w:rPr>
          <w:rStyle w:val="NormalCharacter"/>
          <w:rFonts w:asciiTheme="minorEastAsia" w:hAnsiTheme="minorEastAsia" w:cs="仿宋" w:hint="eastAsia"/>
          <w:color w:val="000000"/>
          <w:sz w:val="32"/>
          <w:szCs w:val="32"/>
        </w:rPr>
        <w:t>%；整体预算执行率</w:t>
      </w:r>
      <w:r w:rsidR="0007136A" w:rsidRPr="00A7697A">
        <w:rPr>
          <w:rStyle w:val="NormalCharacter"/>
          <w:rFonts w:asciiTheme="minorEastAsia" w:hAnsiTheme="minorEastAsia" w:cs="仿宋" w:hint="eastAsia"/>
          <w:color w:val="000000"/>
          <w:sz w:val="32"/>
          <w:szCs w:val="32"/>
        </w:rPr>
        <w:t>81.15</w:t>
      </w:r>
      <w:r w:rsidRPr="00A7697A">
        <w:rPr>
          <w:rStyle w:val="NormalCharacter"/>
          <w:rFonts w:asciiTheme="minorEastAsia" w:hAnsiTheme="minorEastAsia" w:cs="仿宋" w:hint="eastAsia"/>
          <w:color w:val="000000"/>
          <w:sz w:val="32"/>
          <w:szCs w:val="32"/>
        </w:rPr>
        <w:t>%；</w:t>
      </w:r>
    </w:p>
    <w:p w:rsidR="00302D70" w:rsidRPr="00A7697A" w:rsidRDefault="00302D70" w:rsidP="00302D70">
      <w:pPr>
        <w:pStyle w:val="a7"/>
        <w:widowControl w:val="0"/>
        <w:numPr>
          <w:ilvl w:val="0"/>
          <w:numId w:val="11"/>
        </w:numPr>
        <w:spacing w:before="0" w:beforeAutospacing="0" w:after="0" w:afterAutospacing="0" w:line="560" w:lineRule="exact"/>
        <w:ind w:firstLineChars="200" w:firstLine="640"/>
        <w:jc w:val="both"/>
        <w:rPr>
          <w:rFonts w:asciiTheme="minorEastAsia" w:eastAsiaTheme="minorEastAsia" w:hAnsiTheme="minorEastAsia" w:cs="楷体"/>
          <w:sz w:val="32"/>
        </w:rPr>
      </w:pPr>
      <w:r w:rsidRPr="00A7697A">
        <w:rPr>
          <w:rFonts w:asciiTheme="minorEastAsia" w:eastAsiaTheme="minorEastAsia" w:hAnsiTheme="minorEastAsia" w:cs="楷体" w:hint="eastAsia"/>
          <w:sz w:val="32"/>
        </w:rPr>
        <w:t>总体绩效目标</w:t>
      </w:r>
    </w:p>
    <w:p w:rsidR="00302D70" w:rsidRPr="00A7697A" w:rsidRDefault="00302D70" w:rsidP="00302D70">
      <w:pPr>
        <w:pStyle w:val="a7"/>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t>始终坚持以执法办案为中心，通过依法开展查办案件工作，认真执行《刑法》《刑诉法》等法律、法规，维护了群众的合法利益，做到程序公正、实体公正，为经济发展和百姓生活营造了公平、和谐的社会环境。</w:t>
      </w:r>
    </w:p>
    <w:p w:rsidR="00302D70" w:rsidRPr="00A7697A" w:rsidRDefault="00302D70" w:rsidP="00302D70">
      <w:pPr>
        <w:pStyle w:val="a7"/>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t>对损害国家利益、社会公共利益的调解进行监督；对民事行政审判人员违法行为及民事行政审判中的违法情形进行监督；对执法活动实施监督；督促行政机关履行职责，始终支持起诉；负责办理公益诉讼案件。规法执法充分履行法律监督职能，切实提高办案质量，提升执法公信力，为经济持续健康发展提供有力的法治保障。</w:t>
      </w:r>
    </w:p>
    <w:p w:rsidR="00302D70" w:rsidRPr="00A7697A" w:rsidRDefault="00302D70" w:rsidP="00302D70">
      <w:pPr>
        <w:pStyle w:val="a7"/>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t>加强检察信息化的顶层设计、科学规范和统筹建设，全面建成电子检务工程并投入使用，大力推进“全业务智慧办案、全要素智慧管理、全方位智慧服务、全领域支撑”，推动检察工作与互联网、大数据、人工智能等现代科技的深度融合。</w:t>
      </w:r>
    </w:p>
    <w:p w:rsidR="00302D70" w:rsidRPr="00A7697A" w:rsidRDefault="00302D70" w:rsidP="00302D70">
      <w:pPr>
        <w:pStyle w:val="a7"/>
        <w:widowControl w:val="0"/>
        <w:numPr>
          <w:ilvl w:val="0"/>
          <w:numId w:val="11"/>
        </w:numPr>
        <w:spacing w:before="0" w:beforeAutospacing="0" w:after="0" w:afterAutospacing="0" w:line="560" w:lineRule="exact"/>
        <w:ind w:firstLineChars="200" w:firstLine="640"/>
        <w:jc w:val="both"/>
        <w:rPr>
          <w:rFonts w:asciiTheme="minorEastAsia" w:eastAsiaTheme="minorEastAsia" w:hAnsiTheme="minorEastAsia" w:cs="楷体"/>
          <w:sz w:val="32"/>
        </w:rPr>
      </w:pPr>
      <w:r w:rsidRPr="00A7697A">
        <w:rPr>
          <w:rFonts w:asciiTheme="minorEastAsia" w:eastAsiaTheme="minorEastAsia" w:hAnsiTheme="minorEastAsia" w:cs="楷体" w:hint="eastAsia"/>
          <w:sz w:val="32"/>
        </w:rPr>
        <w:t>绩效指标完成情况分析</w:t>
      </w:r>
    </w:p>
    <w:p w:rsidR="00302D70" w:rsidRPr="00A7697A" w:rsidRDefault="00302D70" w:rsidP="00302D70">
      <w:pPr>
        <w:ind w:firstLineChars="200" w:firstLine="640"/>
        <w:rPr>
          <w:rFonts w:asciiTheme="minorEastAsia" w:hAnsiTheme="minorEastAsia" w:cs="仿宋"/>
          <w:sz w:val="32"/>
          <w:szCs w:val="32"/>
        </w:rPr>
      </w:pPr>
      <w:r w:rsidRPr="00A7697A">
        <w:rPr>
          <w:rFonts w:asciiTheme="minorEastAsia" w:hAnsiTheme="minorEastAsia" w:cs="仿宋" w:hint="eastAsia"/>
          <w:sz w:val="32"/>
          <w:szCs w:val="32"/>
        </w:rPr>
        <w:t>数量指标：全年完成受理办理各类案件数量</w:t>
      </w:r>
      <w:r w:rsidR="00A7697A" w:rsidRPr="00A7697A">
        <w:rPr>
          <w:rFonts w:asciiTheme="minorEastAsia" w:hAnsiTheme="minorEastAsia" w:cs="仿宋" w:hint="eastAsia"/>
          <w:sz w:val="32"/>
          <w:szCs w:val="32"/>
        </w:rPr>
        <w:t>954</w:t>
      </w:r>
      <w:r w:rsidRPr="00A7697A">
        <w:rPr>
          <w:rFonts w:asciiTheme="minorEastAsia" w:hAnsiTheme="minorEastAsia" w:cs="仿宋" w:hint="eastAsia"/>
          <w:sz w:val="32"/>
          <w:szCs w:val="32"/>
        </w:rPr>
        <w:t>件；全年完成受理司法救助案件受理</w:t>
      </w:r>
      <w:r w:rsidR="00A7697A" w:rsidRPr="00A7697A">
        <w:rPr>
          <w:rFonts w:asciiTheme="minorEastAsia" w:hAnsiTheme="minorEastAsia" w:cs="仿宋" w:hint="eastAsia"/>
          <w:sz w:val="32"/>
          <w:szCs w:val="32"/>
        </w:rPr>
        <w:t>1</w:t>
      </w:r>
      <w:r w:rsidRPr="00A7697A">
        <w:rPr>
          <w:rFonts w:asciiTheme="minorEastAsia" w:hAnsiTheme="minorEastAsia" w:cs="仿宋" w:hint="eastAsia"/>
          <w:sz w:val="32"/>
          <w:szCs w:val="32"/>
        </w:rPr>
        <w:t>件。</w:t>
      </w:r>
    </w:p>
    <w:p w:rsidR="00302D70" w:rsidRPr="00A7697A" w:rsidRDefault="00302D70" w:rsidP="00302D70">
      <w:pPr>
        <w:ind w:firstLineChars="200" w:firstLine="640"/>
        <w:rPr>
          <w:rFonts w:asciiTheme="minorEastAsia" w:hAnsiTheme="minorEastAsia" w:cs="仿宋"/>
          <w:sz w:val="32"/>
          <w:szCs w:val="32"/>
        </w:rPr>
      </w:pPr>
      <w:r w:rsidRPr="00A7697A">
        <w:rPr>
          <w:rFonts w:asciiTheme="minorEastAsia" w:hAnsiTheme="minorEastAsia" w:cs="仿宋" w:hint="eastAsia"/>
          <w:sz w:val="32"/>
          <w:szCs w:val="32"/>
        </w:rPr>
        <w:t>质量指标：全年完成案件办案率</w:t>
      </w:r>
      <w:r w:rsidR="00A7697A" w:rsidRPr="00A7697A">
        <w:rPr>
          <w:rFonts w:asciiTheme="minorEastAsia" w:hAnsiTheme="minorEastAsia" w:cs="仿宋" w:hint="eastAsia"/>
          <w:sz w:val="32"/>
          <w:szCs w:val="32"/>
        </w:rPr>
        <w:t>95</w:t>
      </w:r>
      <w:r w:rsidRPr="00A7697A">
        <w:rPr>
          <w:rFonts w:asciiTheme="minorEastAsia" w:hAnsiTheme="minorEastAsia" w:cs="仿宋" w:hint="eastAsia"/>
          <w:sz w:val="32"/>
          <w:szCs w:val="32"/>
        </w:rPr>
        <w:t>%。</w:t>
      </w:r>
    </w:p>
    <w:p w:rsidR="00302D70" w:rsidRPr="00A7697A" w:rsidRDefault="00302D70" w:rsidP="00302D70">
      <w:pPr>
        <w:pStyle w:val="a7"/>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t>时效指标：业务装备采购</w:t>
      </w:r>
      <w:r w:rsidR="00A7697A" w:rsidRPr="00A7697A">
        <w:rPr>
          <w:rFonts w:asciiTheme="minorEastAsia" w:eastAsiaTheme="minorEastAsia" w:hAnsiTheme="minorEastAsia" w:cs="仿宋" w:hint="eastAsia"/>
          <w:sz w:val="32"/>
        </w:rPr>
        <w:t>不够</w:t>
      </w:r>
      <w:r w:rsidRPr="00A7697A">
        <w:rPr>
          <w:rFonts w:asciiTheme="minorEastAsia" w:eastAsiaTheme="minorEastAsia" w:hAnsiTheme="minorEastAsia" w:cs="仿宋" w:hint="eastAsia"/>
          <w:sz w:val="32"/>
        </w:rPr>
        <w:t>及时，</w:t>
      </w:r>
      <w:r w:rsidR="00A7697A" w:rsidRPr="00A7697A">
        <w:rPr>
          <w:rFonts w:asciiTheme="minorEastAsia" w:eastAsiaTheme="minorEastAsia" w:hAnsiTheme="minorEastAsia" w:cs="仿宋" w:hint="eastAsia"/>
          <w:sz w:val="32"/>
        </w:rPr>
        <w:t>未</w:t>
      </w:r>
      <w:r w:rsidRPr="00A7697A">
        <w:rPr>
          <w:rFonts w:asciiTheme="minorEastAsia" w:eastAsiaTheme="minorEastAsia" w:hAnsiTheme="minorEastAsia" w:cs="仿宋" w:hint="eastAsia"/>
          <w:sz w:val="32"/>
        </w:rPr>
        <w:t>按预算执行进度完成装备采购。</w:t>
      </w:r>
    </w:p>
    <w:p w:rsidR="00302D70" w:rsidRPr="00A7697A" w:rsidRDefault="00302D70" w:rsidP="00302D70">
      <w:pPr>
        <w:pStyle w:val="a7"/>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t>社会效益指标：化解了社会矛盾，为经济社会发展提供了良好环境；改善了办案基础设施和办案条件；为人民群众提供了有效的公共法律服务水平。</w:t>
      </w:r>
    </w:p>
    <w:p w:rsidR="00302D70" w:rsidRPr="00A7697A" w:rsidRDefault="00302D70" w:rsidP="00302D70">
      <w:pPr>
        <w:pStyle w:val="a7"/>
        <w:widowControl w:val="0"/>
        <w:numPr>
          <w:ilvl w:val="0"/>
          <w:numId w:val="11"/>
        </w:numPr>
        <w:spacing w:before="0" w:beforeAutospacing="0" w:after="0" w:afterAutospacing="0" w:line="560" w:lineRule="exact"/>
        <w:ind w:firstLineChars="200" w:firstLine="640"/>
        <w:jc w:val="both"/>
        <w:rPr>
          <w:rFonts w:asciiTheme="minorEastAsia" w:eastAsiaTheme="minorEastAsia" w:hAnsiTheme="minorEastAsia" w:cs="楷体"/>
          <w:sz w:val="32"/>
        </w:rPr>
      </w:pPr>
      <w:r w:rsidRPr="00A7697A">
        <w:rPr>
          <w:rFonts w:asciiTheme="minorEastAsia" w:eastAsiaTheme="minorEastAsia" w:hAnsiTheme="minorEastAsia" w:cs="楷体" w:hint="eastAsia"/>
          <w:sz w:val="32"/>
        </w:rPr>
        <w:t>预算绩效管理</w:t>
      </w:r>
    </w:p>
    <w:p w:rsidR="00302D70" w:rsidRPr="00A7697A" w:rsidRDefault="00302D70" w:rsidP="00302D70">
      <w:pPr>
        <w:pStyle w:val="a7"/>
        <w:tabs>
          <w:tab w:val="left" w:pos="0"/>
        </w:tabs>
        <w:spacing w:before="0" w:beforeAutospacing="0" w:after="0" w:afterAutospacing="0" w:line="560" w:lineRule="exact"/>
        <w:ind w:firstLineChars="200" w:firstLine="640"/>
        <w:rPr>
          <w:rFonts w:asciiTheme="minorEastAsia" w:eastAsiaTheme="minorEastAsia" w:hAnsiTheme="minorEastAsia" w:cs="仿宋"/>
          <w:sz w:val="32"/>
          <w:szCs w:val="32"/>
        </w:rPr>
      </w:pPr>
      <w:r w:rsidRPr="00A7697A">
        <w:rPr>
          <w:rFonts w:asciiTheme="minorEastAsia" w:eastAsiaTheme="minorEastAsia" w:hAnsiTheme="minorEastAsia" w:cs="仿宋" w:hint="eastAsia"/>
          <w:sz w:val="32"/>
          <w:szCs w:val="32"/>
        </w:rPr>
        <w:t>我院绩效目标拟应用于各项资金预决算执行过程，并有效发挥双向控制作用；同时作为各业务科室指导和执行指南。</w:t>
      </w:r>
    </w:p>
    <w:p w:rsidR="00704395" w:rsidRPr="00A7697A" w:rsidRDefault="00302D70" w:rsidP="0007136A">
      <w:pPr>
        <w:pStyle w:val="a7"/>
        <w:tabs>
          <w:tab w:val="left" w:pos="0"/>
        </w:tabs>
        <w:spacing w:before="0" w:beforeAutospacing="0" w:after="0" w:afterAutospacing="0" w:line="560" w:lineRule="exact"/>
        <w:ind w:firstLineChars="200" w:firstLine="640"/>
        <w:rPr>
          <w:rFonts w:asciiTheme="minorEastAsia" w:eastAsiaTheme="minorEastAsia" w:hAnsiTheme="minorEastAsia" w:cs="仿宋"/>
          <w:sz w:val="32"/>
        </w:rPr>
      </w:pPr>
      <w:r w:rsidRPr="00A7697A">
        <w:rPr>
          <w:rFonts w:asciiTheme="minorEastAsia" w:eastAsiaTheme="minorEastAsia" w:hAnsiTheme="minorEastAsia" w:cs="仿宋" w:hint="eastAsia"/>
          <w:sz w:val="32"/>
        </w:rPr>
        <w:lastRenderedPageBreak/>
        <w:t>为加强绩效管理，切实提高财政资金的使用效益，我院将更加严格落实财政绩效评价管理要求，认真组织每年的整体支出绩效评价，切实提高各部门的绩效管理意识。</w:t>
      </w:r>
    </w:p>
    <w:p w:rsidR="0007136A" w:rsidRPr="0007136A" w:rsidRDefault="0007136A" w:rsidP="0007136A">
      <w:pPr>
        <w:pStyle w:val="a7"/>
        <w:tabs>
          <w:tab w:val="left" w:pos="0"/>
        </w:tabs>
        <w:spacing w:before="0" w:beforeAutospacing="0" w:after="0" w:afterAutospacing="0" w:line="560" w:lineRule="exact"/>
        <w:ind w:firstLineChars="200" w:firstLine="640"/>
        <w:rPr>
          <w:rFonts w:ascii="仿宋" w:eastAsia="仿宋" w:hAnsi="仿宋" w:cs="仿宋"/>
          <w:sz w:val="32"/>
        </w:rPr>
      </w:pPr>
    </w:p>
    <w:p w:rsidR="00E31976" w:rsidRPr="008E294B" w:rsidRDefault="00E31976" w:rsidP="00E31976">
      <w:pPr>
        <w:pStyle w:val="a7"/>
        <w:spacing w:before="0" w:beforeAutospacing="0" w:after="0" w:afterAutospacing="0" w:line="560" w:lineRule="exact"/>
        <w:ind w:firstLineChars="200" w:firstLine="883"/>
        <w:jc w:val="center"/>
        <w:outlineLvl w:val="0"/>
        <w:rPr>
          <w:rStyle w:val="a8"/>
          <w:rFonts w:ascii="黑体" w:eastAsia="黑体" w:hAnsi="黑体" w:cs="黑体"/>
          <w:sz w:val="44"/>
          <w:szCs w:val="44"/>
          <w:shd w:val="clear" w:color="auto" w:fill="FFFFFF"/>
        </w:rPr>
      </w:pPr>
      <w:r w:rsidRPr="008E294B">
        <w:rPr>
          <w:rStyle w:val="a8"/>
          <w:rFonts w:ascii="黑体" w:eastAsia="黑体" w:hAnsi="黑体" w:cs="黑体" w:hint="eastAsia"/>
          <w:sz w:val="44"/>
          <w:szCs w:val="44"/>
          <w:shd w:val="clear" w:color="auto" w:fill="FFFFFF"/>
        </w:rPr>
        <w:t>第四部分 名词解释</w:t>
      </w:r>
    </w:p>
    <w:p w:rsidR="00704395" w:rsidRDefault="00704395" w:rsidP="00704395">
      <w:pPr>
        <w:ind w:firstLineChars="200" w:firstLine="640"/>
        <w:jc w:val="left"/>
        <w:rPr>
          <w:rFonts w:asciiTheme="minorEastAsia" w:hAnsiTheme="minorEastAsia" w:cs="黑体"/>
          <w:color w:val="000000"/>
          <w:kern w:val="0"/>
          <w:sz w:val="32"/>
          <w:szCs w:val="32"/>
        </w:rPr>
      </w:pP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一、财政拨款收入</w:t>
      </w:r>
      <w:r w:rsidRPr="0046676D">
        <w:rPr>
          <w:rStyle w:val="a8"/>
          <w:rFonts w:asciiTheme="minorEastAsia" w:hAnsiTheme="minorEastAsia" w:cs="楷体"/>
          <w:sz w:val="32"/>
          <w:szCs w:val="32"/>
          <w:shd w:val="clear" w:color="auto" w:fill="FFFFFF"/>
        </w:rPr>
        <w:t>：</w:t>
      </w:r>
      <w:r w:rsidRPr="0046676D">
        <w:rPr>
          <w:rFonts w:asciiTheme="minorEastAsia" w:hAnsiTheme="minorEastAsia" w:cs="仿宋_GB2312"/>
          <w:color w:val="353535"/>
          <w:sz w:val="32"/>
          <w:szCs w:val="32"/>
        </w:rPr>
        <w:t>指省本级财政当年拨付的资金。</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二、其他收入：</w:t>
      </w:r>
      <w:r w:rsidRPr="0046676D">
        <w:rPr>
          <w:rFonts w:asciiTheme="minorEastAsia" w:hAnsiTheme="minorEastAsia" w:cs="仿宋_GB2312"/>
          <w:color w:val="353535"/>
          <w:sz w:val="32"/>
          <w:szCs w:val="32"/>
        </w:rPr>
        <w:t>指除财政拨款收入、事业收入等以外的收入。主要是指非本级财政拨款收入、补助收入、存款利息收入等。</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三、上年结转和结余：</w:t>
      </w:r>
      <w:r w:rsidRPr="0046676D">
        <w:rPr>
          <w:rFonts w:asciiTheme="minorEastAsia" w:hAnsiTheme="minorEastAsia" w:cs="仿宋_GB2312"/>
          <w:color w:val="353535"/>
          <w:sz w:val="32"/>
          <w:szCs w:val="32"/>
        </w:rPr>
        <w:t>指以前年度尚未完成、结转到本年仍按原规定用途继续使用的资金，或项目已完成产生的结余资金。</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四、年末结转和结余：</w:t>
      </w:r>
      <w:r w:rsidRPr="0046676D">
        <w:rPr>
          <w:rFonts w:asciiTheme="minorEastAsia" w:hAnsiTheme="minorEastAsia" w:cs="仿宋_GB2312"/>
          <w:color w:val="353535"/>
          <w:sz w:val="32"/>
          <w:szCs w:val="32"/>
        </w:rPr>
        <w:t>指单位按有关规定结转到下年或以后年度继续使用的资金，或项目已完成产生的结余资金。</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五、公共安全支出（类）检察（款）：</w:t>
      </w:r>
      <w:r w:rsidRPr="0046676D">
        <w:rPr>
          <w:rFonts w:asciiTheme="minorEastAsia" w:hAnsiTheme="minorEastAsia" w:cs="仿宋_GB2312"/>
          <w:color w:val="353535"/>
          <w:sz w:val="32"/>
          <w:szCs w:val="32"/>
        </w:rPr>
        <w:t>指检察机关用于保障机构正常运行、开展检察业务工作的支出。</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六、教育支出（类）进修及培训（款）培训支出（项）：</w:t>
      </w:r>
      <w:r w:rsidRPr="0046676D">
        <w:rPr>
          <w:rFonts w:asciiTheme="minorEastAsia" w:hAnsiTheme="minorEastAsia" w:cs="仿宋_GB2312"/>
          <w:color w:val="353535"/>
          <w:sz w:val="32"/>
          <w:szCs w:val="32"/>
        </w:rPr>
        <w:t>指单位用于干警教育培训的支出。</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七、社会保障和就业支出（类）行政事业单位离退休（款）未归口管理的行政单位离退休（项）：</w:t>
      </w:r>
      <w:r w:rsidRPr="0046676D">
        <w:rPr>
          <w:rFonts w:asciiTheme="minorEastAsia" w:hAnsiTheme="minorEastAsia" w:cs="仿宋_GB2312"/>
          <w:color w:val="353535"/>
          <w:sz w:val="32"/>
          <w:szCs w:val="32"/>
        </w:rPr>
        <w:t>指单位用于未归口社保的离退休人员的工资性支出。</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八、住房保障支出（类）住房改革支出（款）：</w:t>
      </w:r>
      <w:r w:rsidRPr="0046676D">
        <w:rPr>
          <w:rFonts w:asciiTheme="minorEastAsia" w:hAnsiTheme="minorEastAsia" w:cs="仿宋_GB2312"/>
          <w:color w:val="353535"/>
          <w:sz w:val="32"/>
          <w:szCs w:val="32"/>
        </w:rPr>
        <w:t>指单位按照国家政策规定用于住房改革方面的支出。</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（一）住房公积金（项）</w:t>
      </w:r>
      <w:r w:rsidRPr="0046676D">
        <w:rPr>
          <w:rStyle w:val="a8"/>
          <w:rFonts w:asciiTheme="minorEastAsia" w:hAnsiTheme="minorEastAsia" w:cs="楷体"/>
          <w:sz w:val="32"/>
          <w:szCs w:val="32"/>
          <w:shd w:val="clear" w:color="auto" w:fill="FFFFFF"/>
        </w:rPr>
        <w:t>：</w:t>
      </w:r>
      <w:r w:rsidRPr="0046676D">
        <w:rPr>
          <w:rFonts w:asciiTheme="minorEastAsia" w:hAnsiTheme="minorEastAsia" w:cs="仿宋_GB2312"/>
          <w:color w:val="353535"/>
          <w:sz w:val="32"/>
          <w:szCs w:val="32"/>
        </w:rPr>
        <w:t>指按照国家统一规定，按规定比例为职工缴纳的住房公积金。</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sz w:val="32"/>
          <w:szCs w:val="32"/>
          <w:shd w:val="clear" w:color="auto" w:fill="FFFFFF"/>
        </w:rPr>
        <w:t>（二）</w:t>
      </w:r>
      <w:r w:rsidRPr="0046676D">
        <w:rPr>
          <w:rStyle w:val="a8"/>
          <w:rFonts w:asciiTheme="minorEastAsia" w:hAnsiTheme="minorEastAsia" w:cs="楷体" w:hint="eastAsia"/>
          <w:sz w:val="32"/>
          <w:szCs w:val="32"/>
          <w:shd w:val="clear" w:color="auto" w:fill="FFFFFF"/>
        </w:rPr>
        <w:t>购房补贴（项）：</w:t>
      </w:r>
      <w:r w:rsidRPr="0046676D">
        <w:rPr>
          <w:rFonts w:asciiTheme="minorEastAsia" w:hAnsiTheme="minorEastAsia" w:cs="仿宋_GB2312"/>
          <w:color w:val="353535"/>
          <w:sz w:val="32"/>
          <w:szCs w:val="32"/>
        </w:rPr>
        <w:t>指</w:t>
      </w:r>
      <w:r w:rsidRPr="0046676D">
        <w:rPr>
          <w:rFonts w:asciiTheme="minorEastAsia" w:hAnsiTheme="minorEastAsia"/>
          <w:color w:val="353535"/>
          <w:sz w:val="32"/>
          <w:szCs w:val="32"/>
        </w:rPr>
        <w:t>1998</w:t>
      </w:r>
      <w:r w:rsidRPr="0046676D">
        <w:rPr>
          <w:rFonts w:asciiTheme="minorEastAsia" w:hAnsiTheme="minorEastAsia" w:cs="仿宋_GB2312"/>
          <w:color w:val="353535"/>
          <w:sz w:val="32"/>
          <w:szCs w:val="32"/>
        </w:rPr>
        <w:t>年住房分配货币化改革以后，按照国家房改政策规定，向无房职工、住房面积未达到规定标准的职工发放的住房补贴。</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lastRenderedPageBreak/>
        <w:t>九、基本支出：</w:t>
      </w:r>
      <w:r w:rsidRPr="0046676D">
        <w:rPr>
          <w:rFonts w:asciiTheme="minorEastAsia" w:hAnsiTheme="minorEastAsia" w:cs="仿宋_GB2312"/>
          <w:color w:val="353535"/>
          <w:sz w:val="32"/>
          <w:szCs w:val="32"/>
        </w:rPr>
        <w:t>指为保障机构正常运转、完成日常工作任务而发生的人员支出和公用支出。</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十、项目支出：</w:t>
      </w:r>
      <w:r w:rsidRPr="0046676D">
        <w:rPr>
          <w:rFonts w:asciiTheme="minorEastAsia" w:hAnsiTheme="minorEastAsia" w:cs="仿宋_GB2312"/>
          <w:color w:val="353535"/>
          <w:sz w:val="32"/>
          <w:szCs w:val="32"/>
        </w:rPr>
        <w:t>指在基本支出以外为完成特定任务和事业发展目标所发生的支出。</w:t>
      </w:r>
    </w:p>
    <w:p w:rsidR="006F6C2B" w:rsidRPr="0046676D" w:rsidRDefault="006F6C2B" w:rsidP="00D327EC">
      <w:pPr>
        <w:adjustRightInd w:val="0"/>
        <w:snapToGrid w:val="0"/>
        <w:spacing w:line="560" w:lineRule="exact"/>
        <w:ind w:firstLineChars="200" w:firstLine="643"/>
        <w:rPr>
          <w:rFonts w:asciiTheme="minorEastAsia" w:hAnsiTheme="minorEastAsia"/>
          <w:sz w:val="32"/>
          <w:szCs w:val="32"/>
        </w:rPr>
      </w:pPr>
      <w:r w:rsidRPr="0046676D">
        <w:rPr>
          <w:rStyle w:val="a8"/>
          <w:rFonts w:asciiTheme="minorEastAsia" w:hAnsiTheme="minorEastAsia" w:cs="楷体" w:hint="eastAsia"/>
          <w:sz w:val="32"/>
          <w:szCs w:val="32"/>
          <w:shd w:val="clear" w:color="auto" w:fill="FFFFFF"/>
        </w:rPr>
        <w:t>十一、“ 三公” 经费财政拨款支出：</w:t>
      </w:r>
      <w:r w:rsidRPr="0046676D">
        <w:rPr>
          <w:rFonts w:asciiTheme="minorEastAsia" w:hAnsiTheme="minorEastAsia"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rsidR="006F6C2B" w:rsidRPr="0046676D" w:rsidRDefault="006F6C2B" w:rsidP="00D327EC">
      <w:pPr>
        <w:adjustRightInd w:val="0"/>
        <w:snapToGrid w:val="0"/>
        <w:spacing w:line="560" w:lineRule="exact"/>
        <w:ind w:firstLineChars="200" w:firstLine="643"/>
        <w:rPr>
          <w:rFonts w:asciiTheme="minorEastAsia" w:hAnsiTheme="minorEastAsia" w:cs="仿宋_GB2312"/>
          <w:color w:val="353535"/>
          <w:sz w:val="32"/>
          <w:szCs w:val="32"/>
        </w:rPr>
      </w:pPr>
      <w:r w:rsidRPr="0046676D">
        <w:rPr>
          <w:rStyle w:val="a8"/>
          <w:rFonts w:asciiTheme="minorEastAsia" w:hAnsiTheme="minorEastAsia" w:cs="楷体" w:hint="eastAsia"/>
          <w:sz w:val="32"/>
          <w:szCs w:val="32"/>
          <w:shd w:val="clear" w:color="auto" w:fill="FFFFFF"/>
        </w:rPr>
        <w:t>十二、机关运行经费</w:t>
      </w:r>
      <w:r w:rsidRPr="0046676D">
        <w:rPr>
          <w:rFonts w:asciiTheme="minorEastAsia" w:hAnsiTheme="minorEastAsia" w:cs="黑体" w:hint="eastAsia"/>
          <w:b/>
          <w:color w:val="353535"/>
          <w:sz w:val="32"/>
          <w:szCs w:val="32"/>
        </w:rPr>
        <w:t>：</w:t>
      </w:r>
      <w:r w:rsidRPr="0046676D">
        <w:rPr>
          <w:rFonts w:asciiTheme="minorEastAsia" w:hAnsiTheme="minorEastAsia"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rsidR="007C4539" w:rsidRPr="0046676D" w:rsidRDefault="007C4539" w:rsidP="00E67BE6">
      <w:pPr>
        <w:pStyle w:val="Default"/>
        <w:jc w:val="center"/>
        <w:rPr>
          <w:rFonts w:asciiTheme="minorEastAsia" w:eastAsiaTheme="minorEastAsia" w:hAnsiTheme="minorEastAsia"/>
          <w:sz w:val="32"/>
          <w:szCs w:val="3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E17132" w:rsidP="00E67BE6">
      <w:pPr>
        <w:pStyle w:val="Default"/>
        <w:jc w:val="center"/>
        <w:rPr>
          <w:sz w:val="72"/>
          <w:szCs w:val="72"/>
        </w:rPr>
      </w:pPr>
      <w:r>
        <w:rPr>
          <w:rFonts w:hint="eastAsia"/>
          <w:sz w:val="72"/>
          <w:szCs w:val="72"/>
        </w:rPr>
        <w:lastRenderedPageBreak/>
        <w:t xml:space="preserve">   </w:t>
      </w:r>
    </w:p>
    <w:p w:rsidR="00E17132" w:rsidRDefault="00E17132" w:rsidP="00E67BE6">
      <w:pPr>
        <w:pStyle w:val="Default"/>
        <w:jc w:val="center"/>
        <w:rPr>
          <w:sz w:val="72"/>
          <w:szCs w:val="72"/>
        </w:rPr>
      </w:pPr>
    </w:p>
    <w:p w:rsidR="00E17132" w:rsidRDefault="00E17132" w:rsidP="00E67BE6">
      <w:pPr>
        <w:pStyle w:val="Default"/>
        <w:jc w:val="center"/>
        <w:rPr>
          <w:sz w:val="72"/>
          <w:szCs w:val="72"/>
        </w:rPr>
      </w:pPr>
    </w:p>
    <w:p w:rsidR="007C4539" w:rsidRDefault="007C4539" w:rsidP="00E67BE6">
      <w:pPr>
        <w:pStyle w:val="Default"/>
        <w:jc w:val="center"/>
        <w:rPr>
          <w:sz w:val="72"/>
          <w:szCs w:val="72"/>
        </w:rPr>
      </w:pPr>
    </w:p>
    <w:p w:rsidR="0046676D" w:rsidRDefault="0046676D" w:rsidP="00E67BE6">
      <w:pPr>
        <w:pStyle w:val="Default"/>
        <w:jc w:val="center"/>
        <w:rPr>
          <w:sz w:val="72"/>
          <w:szCs w:val="72"/>
        </w:rPr>
      </w:pPr>
    </w:p>
    <w:p w:rsidR="00E67BE6" w:rsidRPr="00E31976" w:rsidRDefault="00E31976" w:rsidP="00E31976">
      <w:pPr>
        <w:pStyle w:val="a7"/>
        <w:spacing w:before="0" w:beforeAutospacing="0" w:after="0" w:afterAutospacing="0" w:line="560" w:lineRule="exact"/>
        <w:ind w:firstLineChars="200" w:firstLine="883"/>
        <w:jc w:val="center"/>
        <w:outlineLvl w:val="0"/>
        <w:rPr>
          <w:rFonts w:ascii="黑体" w:eastAsia="黑体" w:hAnsi="黑体" w:cs="黑体"/>
          <w:b/>
          <w:sz w:val="44"/>
          <w:szCs w:val="44"/>
          <w:shd w:val="clear" w:color="auto" w:fill="FFFFFF"/>
        </w:rPr>
      </w:pPr>
      <w:r w:rsidRPr="008E294B">
        <w:rPr>
          <w:rStyle w:val="a8"/>
          <w:rFonts w:ascii="黑体" w:eastAsia="黑体" w:hAnsi="黑体" w:cs="黑体" w:hint="eastAsia"/>
          <w:sz w:val="44"/>
          <w:szCs w:val="44"/>
          <w:shd w:val="clear" w:color="auto" w:fill="FFFFFF"/>
        </w:rPr>
        <w:t>第五部分 附</w:t>
      </w:r>
      <w:r>
        <w:rPr>
          <w:rStyle w:val="a8"/>
          <w:rFonts w:ascii="黑体" w:eastAsia="黑体" w:hAnsi="黑体" w:cs="黑体" w:hint="eastAsia"/>
          <w:sz w:val="44"/>
          <w:szCs w:val="44"/>
          <w:shd w:val="clear" w:color="auto" w:fill="FFFFFF"/>
        </w:rPr>
        <w:t>件</w:t>
      </w:r>
    </w:p>
    <w:p w:rsidR="00E67BE6" w:rsidRDefault="00E67BE6" w:rsidP="00E31976">
      <w:pPr>
        <w:rPr>
          <w:rFonts w:ascii="黑体" w:eastAsia="黑体" w:cs="黑体"/>
          <w:color w:val="000000"/>
          <w:kern w:val="0"/>
          <w:sz w:val="70"/>
          <w:szCs w:val="70"/>
        </w:rPr>
      </w:pPr>
    </w:p>
    <w:p w:rsidR="00E67BE6" w:rsidRDefault="00E67BE6" w:rsidP="00E67BE6">
      <w:pPr>
        <w:ind w:firstLineChars="200" w:firstLine="643"/>
        <w:jc w:val="center"/>
        <w:rPr>
          <w:rFonts w:asciiTheme="minorEastAsia" w:hAnsiTheme="minorEastAsia" w:cs="黑体"/>
          <w:b/>
          <w:color w:val="000000"/>
          <w:kern w:val="0"/>
          <w:sz w:val="32"/>
          <w:szCs w:val="32"/>
        </w:rPr>
      </w:pPr>
      <w:r w:rsidRPr="00A42218">
        <w:rPr>
          <w:rFonts w:asciiTheme="minorEastAsia" w:hAnsiTheme="minorEastAsia" w:cs="黑体" w:hint="eastAsia"/>
          <w:b/>
          <w:color w:val="000000"/>
          <w:kern w:val="0"/>
          <w:sz w:val="32"/>
          <w:szCs w:val="32"/>
        </w:rPr>
        <w:t>20</w:t>
      </w:r>
      <w:r>
        <w:rPr>
          <w:rFonts w:asciiTheme="minorEastAsia" w:hAnsiTheme="minorEastAsia" w:cs="黑体" w:hint="eastAsia"/>
          <w:b/>
          <w:color w:val="000000"/>
          <w:kern w:val="0"/>
          <w:sz w:val="32"/>
          <w:szCs w:val="32"/>
        </w:rPr>
        <w:t>20</w:t>
      </w:r>
      <w:r w:rsidRPr="00A42218">
        <w:rPr>
          <w:rFonts w:asciiTheme="minorEastAsia" w:hAnsiTheme="minorEastAsia" w:cs="黑体" w:hint="eastAsia"/>
          <w:b/>
          <w:color w:val="000000"/>
          <w:kern w:val="0"/>
          <w:sz w:val="32"/>
          <w:szCs w:val="32"/>
        </w:rPr>
        <w:t>年度部门整体支出绩效评价报告</w:t>
      </w:r>
    </w:p>
    <w:p w:rsidR="007C7997" w:rsidRPr="00EC66CC" w:rsidRDefault="007C7997" w:rsidP="007C7997">
      <w:pPr>
        <w:pStyle w:val="a7"/>
        <w:adjustRightInd w:val="0"/>
        <w:snapToGrid w:val="0"/>
        <w:spacing w:before="0" w:beforeAutospacing="0" w:after="0" w:afterAutospacing="0" w:line="560" w:lineRule="exact"/>
        <w:ind w:firstLineChars="200" w:firstLine="643"/>
        <w:jc w:val="both"/>
        <w:outlineLvl w:val="1"/>
        <w:rPr>
          <w:rStyle w:val="a8"/>
          <w:rFonts w:ascii="楷体_GB2312" w:eastAsia="楷体_GB2312" w:cs="宋体"/>
          <w:b w:val="0"/>
          <w:sz w:val="32"/>
          <w:szCs w:val="32"/>
          <w:shd w:val="clear" w:color="auto" w:fill="FFFFFF"/>
        </w:rPr>
      </w:pPr>
      <w:r w:rsidRPr="00EC66CC">
        <w:rPr>
          <w:rStyle w:val="a8"/>
          <w:rFonts w:ascii="楷体_GB2312" w:eastAsia="楷体_GB2312" w:hAnsi="楷体" w:cs="楷体" w:hint="eastAsia"/>
          <w:sz w:val="32"/>
          <w:szCs w:val="32"/>
          <w:shd w:val="clear" w:color="auto" w:fill="FFFFFF"/>
        </w:rPr>
        <w:t>（</w:t>
      </w:r>
      <w:r w:rsidR="00A122F6" w:rsidRPr="00A122F6">
        <w:rPr>
          <w:rStyle w:val="a8"/>
          <w:rFonts w:ascii="楷体_GB2312" w:eastAsia="楷体_GB2312" w:hAnsi="楷体" w:cs="楷体"/>
          <w:sz w:val="32"/>
          <w:szCs w:val="32"/>
          <w:shd w:val="clear" w:color="auto" w:fill="FFFFFF"/>
        </w:rPr>
        <w:t>https://www.hn.jcy.gov.cn/xwfb/czxx/qtczxxgk/202106/1464909166928723968.html</w:t>
      </w:r>
      <w:r w:rsidRPr="00EC66CC">
        <w:rPr>
          <w:rStyle w:val="a8"/>
          <w:rFonts w:ascii="楷体_GB2312" w:eastAsia="楷体_GB2312" w:hAnsi="楷体" w:cs="楷体" w:hint="eastAsia"/>
          <w:sz w:val="32"/>
          <w:szCs w:val="32"/>
          <w:shd w:val="clear" w:color="auto" w:fill="FFFFFF"/>
        </w:rPr>
        <w:t>）</w:t>
      </w:r>
    </w:p>
    <w:p w:rsidR="007C7997" w:rsidRPr="00A37D01" w:rsidRDefault="007C7997" w:rsidP="007C7997">
      <w:pPr>
        <w:widowControl/>
        <w:jc w:val="left"/>
        <w:rPr>
          <w:rFonts w:ascii="黑体" w:eastAsia="黑体" w:cs="黑体"/>
          <w:color w:val="000000"/>
          <w:kern w:val="0"/>
          <w:sz w:val="70"/>
          <w:szCs w:val="70"/>
        </w:rPr>
      </w:pPr>
    </w:p>
    <w:p w:rsidR="00704395" w:rsidRPr="007C7997" w:rsidRDefault="00704395" w:rsidP="00C10681">
      <w:pPr>
        <w:ind w:firstLineChars="200" w:firstLine="640"/>
        <w:jc w:val="left"/>
        <w:rPr>
          <w:rFonts w:asciiTheme="minorEastAsia" w:hAnsiTheme="minorEastAsia" w:cs="黑体"/>
          <w:color w:val="000000"/>
          <w:kern w:val="0"/>
          <w:sz w:val="32"/>
          <w:szCs w:val="32"/>
        </w:rPr>
      </w:pPr>
    </w:p>
    <w:sectPr w:rsidR="00704395" w:rsidRPr="007C7997"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2B" w:rsidRDefault="00484B2B" w:rsidP="009B3ADF">
      <w:r>
        <w:separator/>
      </w:r>
    </w:p>
  </w:endnote>
  <w:endnote w:type="continuationSeparator" w:id="0">
    <w:p w:rsidR="00484B2B" w:rsidRDefault="00484B2B"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楷体_GB2312">
    <w:altName w:val="楷体"/>
    <w:charset w:val="86"/>
    <w:family w:val="auto"/>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_GBK">
    <w:altName w:val="SimSun-ExtB"/>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2B" w:rsidRDefault="00484B2B" w:rsidP="009B3ADF">
      <w:r>
        <w:separator/>
      </w:r>
    </w:p>
  </w:footnote>
  <w:footnote w:type="continuationSeparator" w:id="0">
    <w:p w:rsidR="00484B2B" w:rsidRDefault="00484B2B"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0C3025E"/>
    <w:multiLevelType w:val="hybridMultilevel"/>
    <w:tmpl w:val="16E6F9D4"/>
    <w:lvl w:ilvl="0" w:tplc="FFD2C9E8">
      <w:start w:val="1"/>
      <w:numFmt w:val="japaneseCounting"/>
      <w:lvlText w:val="（%1）"/>
      <w:lvlJc w:val="left"/>
      <w:pPr>
        <w:ind w:left="1080" w:hanging="1080"/>
      </w:pPr>
      <w:rPr>
        <w:rFonts w:asciiTheme="minorEastAsia" w:eastAsia="宋体" w:hAnsiTheme="minorEastAsia"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0C7BD9"/>
    <w:multiLevelType w:val="hybridMultilevel"/>
    <w:tmpl w:val="03AC2AC2"/>
    <w:lvl w:ilvl="0" w:tplc="A1F0129A">
      <w:start w:val="1"/>
      <w:numFmt w:val="japaneseCounting"/>
      <w:lvlText w:val="（%1）"/>
      <w:lvlJc w:val="left"/>
      <w:pPr>
        <w:ind w:left="1080" w:hanging="1080"/>
      </w:pPr>
      <w:rPr>
        <w:rFonts w:asciiTheme="minorEastAsia" w:eastAsia="宋体"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386A64"/>
    <w:multiLevelType w:val="singleLevel"/>
    <w:tmpl w:val="61386A64"/>
    <w:lvl w:ilvl="0">
      <w:start w:val="1"/>
      <w:numFmt w:val="chineseCounting"/>
      <w:suff w:val="nothing"/>
      <w:lvlText w:val="（%1）"/>
      <w:lvlJc w:val="left"/>
    </w:lvl>
  </w:abstractNum>
  <w:abstractNum w:abstractNumId="9">
    <w:nsid w:val="6F12508D"/>
    <w:multiLevelType w:val="hybridMultilevel"/>
    <w:tmpl w:val="6FB018B2"/>
    <w:lvl w:ilvl="0" w:tplc="3B7A29D0">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704D91"/>
    <w:multiLevelType w:val="multilevel"/>
    <w:tmpl w:val="73704D9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7"/>
  </w:num>
  <w:num w:numId="7">
    <w:abstractNumId w:val="10"/>
  </w:num>
  <w:num w:numId="8">
    <w:abstractNumId w:val="6"/>
  </w:num>
  <w:num w:numId="9">
    <w:abstractNumId w:val="5"/>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53A8"/>
    <w:rsid w:val="00006FEA"/>
    <w:rsid w:val="0002229B"/>
    <w:rsid w:val="000273BD"/>
    <w:rsid w:val="000415B7"/>
    <w:rsid w:val="00041E3F"/>
    <w:rsid w:val="00055DAA"/>
    <w:rsid w:val="000578A3"/>
    <w:rsid w:val="00061F7B"/>
    <w:rsid w:val="000658A3"/>
    <w:rsid w:val="0007136A"/>
    <w:rsid w:val="00074155"/>
    <w:rsid w:val="000766C8"/>
    <w:rsid w:val="00086DDF"/>
    <w:rsid w:val="0009396B"/>
    <w:rsid w:val="000A28E9"/>
    <w:rsid w:val="000A3F69"/>
    <w:rsid w:val="000B3CA8"/>
    <w:rsid w:val="000F208D"/>
    <w:rsid w:val="00103957"/>
    <w:rsid w:val="00152C6D"/>
    <w:rsid w:val="00157C0F"/>
    <w:rsid w:val="00162D39"/>
    <w:rsid w:val="001678BD"/>
    <w:rsid w:val="001A67DB"/>
    <w:rsid w:val="001C3C29"/>
    <w:rsid w:val="001D12E3"/>
    <w:rsid w:val="001D51E5"/>
    <w:rsid w:val="001E080D"/>
    <w:rsid w:val="001E1BFA"/>
    <w:rsid w:val="001E53D0"/>
    <w:rsid w:val="001F0C3B"/>
    <w:rsid w:val="00202C82"/>
    <w:rsid w:val="00214427"/>
    <w:rsid w:val="00226CB7"/>
    <w:rsid w:val="00245374"/>
    <w:rsid w:val="0024770A"/>
    <w:rsid w:val="00264552"/>
    <w:rsid w:val="00264EF9"/>
    <w:rsid w:val="00265724"/>
    <w:rsid w:val="002700CB"/>
    <w:rsid w:val="00270F46"/>
    <w:rsid w:val="0027426B"/>
    <w:rsid w:val="002E0A30"/>
    <w:rsid w:val="00302D70"/>
    <w:rsid w:val="00311E1F"/>
    <w:rsid w:val="003130C4"/>
    <w:rsid w:val="00316C4B"/>
    <w:rsid w:val="0032192B"/>
    <w:rsid w:val="0033384E"/>
    <w:rsid w:val="00336F1E"/>
    <w:rsid w:val="003479BD"/>
    <w:rsid w:val="0037197D"/>
    <w:rsid w:val="003768D5"/>
    <w:rsid w:val="003A365A"/>
    <w:rsid w:val="003C0970"/>
    <w:rsid w:val="003C47E6"/>
    <w:rsid w:val="003C4FC2"/>
    <w:rsid w:val="004049DD"/>
    <w:rsid w:val="00416E61"/>
    <w:rsid w:val="0042790C"/>
    <w:rsid w:val="004433F1"/>
    <w:rsid w:val="004506F9"/>
    <w:rsid w:val="0046676D"/>
    <w:rsid w:val="004717A2"/>
    <w:rsid w:val="00473DF3"/>
    <w:rsid w:val="00484B2B"/>
    <w:rsid w:val="00487911"/>
    <w:rsid w:val="00491741"/>
    <w:rsid w:val="004E4869"/>
    <w:rsid w:val="00500E5F"/>
    <w:rsid w:val="00504C5E"/>
    <w:rsid w:val="005122EF"/>
    <w:rsid w:val="0051441A"/>
    <w:rsid w:val="00517C33"/>
    <w:rsid w:val="00523644"/>
    <w:rsid w:val="0054069E"/>
    <w:rsid w:val="00544866"/>
    <w:rsid w:val="005765DA"/>
    <w:rsid w:val="005767CC"/>
    <w:rsid w:val="00590D9F"/>
    <w:rsid w:val="00595D26"/>
    <w:rsid w:val="005A74E6"/>
    <w:rsid w:val="005B0465"/>
    <w:rsid w:val="005B404E"/>
    <w:rsid w:val="005D4D55"/>
    <w:rsid w:val="005E2CFB"/>
    <w:rsid w:val="005E57EC"/>
    <w:rsid w:val="005F1944"/>
    <w:rsid w:val="005F2901"/>
    <w:rsid w:val="005F3D1C"/>
    <w:rsid w:val="0062378F"/>
    <w:rsid w:val="00630589"/>
    <w:rsid w:val="00641842"/>
    <w:rsid w:val="00651EEC"/>
    <w:rsid w:val="006700D5"/>
    <w:rsid w:val="0067195D"/>
    <w:rsid w:val="00686673"/>
    <w:rsid w:val="00691E8C"/>
    <w:rsid w:val="006A22C4"/>
    <w:rsid w:val="006A351B"/>
    <w:rsid w:val="006A410F"/>
    <w:rsid w:val="006B0422"/>
    <w:rsid w:val="006C1B53"/>
    <w:rsid w:val="006D7730"/>
    <w:rsid w:val="006E5284"/>
    <w:rsid w:val="006F3EB5"/>
    <w:rsid w:val="006F6C2B"/>
    <w:rsid w:val="00702E34"/>
    <w:rsid w:val="00704395"/>
    <w:rsid w:val="00717621"/>
    <w:rsid w:val="00720FF1"/>
    <w:rsid w:val="00727A53"/>
    <w:rsid w:val="007674EF"/>
    <w:rsid w:val="00787B42"/>
    <w:rsid w:val="007A1D9E"/>
    <w:rsid w:val="007C4539"/>
    <w:rsid w:val="007C7997"/>
    <w:rsid w:val="007F3657"/>
    <w:rsid w:val="00804CAB"/>
    <w:rsid w:val="00805312"/>
    <w:rsid w:val="00812ED5"/>
    <w:rsid w:val="00814F46"/>
    <w:rsid w:val="00817A2F"/>
    <w:rsid w:val="0082066C"/>
    <w:rsid w:val="008277D9"/>
    <w:rsid w:val="0084478C"/>
    <w:rsid w:val="0086638C"/>
    <w:rsid w:val="008A3E8D"/>
    <w:rsid w:val="008C33D2"/>
    <w:rsid w:val="008E6BE6"/>
    <w:rsid w:val="009237C4"/>
    <w:rsid w:val="00944C48"/>
    <w:rsid w:val="00950252"/>
    <w:rsid w:val="00967F5D"/>
    <w:rsid w:val="00990827"/>
    <w:rsid w:val="009A0F95"/>
    <w:rsid w:val="009B30DC"/>
    <w:rsid w:val="009B3ADF"/>
    <w:rsid w:val="009C3B52"/>
    <w:rsid w:val="009E6817"/>
    <w:rsid w:val="009E6E9A"/>
    <w:rsid w:val="00A01D2B"/>
    <w:rsid w:val="00A122F6"/>
    <w:rsid w:val="00A42218"/>
    <w:rsid w:val="00A70249"/>
    <w:rsid w:val="00A70B02"/>
    <w:rsid w:val="00A71D9F"/>
    <w:rsid w:val="00A7697A"/>
    <w:rsid w:val="00A77EC9"/>
    <w:rsid w:val="00A92E9F"/>
    <w:rsid w:val="00AA217C"/>
    <w:rsid w:val="00B25F6C"/>
    <w:rsid w:val="00B33BEA"/>
    <w:rsid w:val="00B46A54"/>
    <w:rsid w:val="00B57C9F"/>
    <w:rsid w:val="00B61DA4"/>
    <w:rsid w:val="00B63572"/>
    <w:rsid w:val="00B845B3"/>
    <w:rsid w:val="00B85D8B"/>
    <w:rsid w:val="00B96A7A"/>
    <w:rsid w:val="00BB4A40"/>
    <w:rsid w:val="00BD6C3E"/>
    <w:rsid w:val="00BE3674"/>
    <w:rsid w:val="00C10681"/>
    <w:rsid w:val="00C3049A"/>
    <w:rsid w:val="00C31B1E"/>
    <w:rsid w:val="00C47CD5"/>
    <w:rsid w:val="00C55AA6"/>
    <w:rsid w:val="00C67411"/>
    <w:rsid w:val="00C77645"/>
    <w:rsid w:val="00CC5539"/>
    <w:rsid w:val="00CE04C3"/>
    <w:rsid w:val="00CE76A0"/>
    <w:rsid w:val="00D148C6"/>
    <w:rsid w:val="00D17A8A"/>
    <w:rsid w:val="00D327EC"/>
    <w:rsid w:val="00D415BA"/>
    <w:rsid w:val="00D4664E"/>
    <w:rsid w:val="00D50E10"/>
    <w:rsid w:val="00D57AD6"/>
    <w:rsid w:val="00D644EE"/>
    <w:rsid w:val="00D70720"/>
    <w:rsid w:val="00D91C04"/>
    <w:rsid w:val="00DD06FF"/>
    <w:rsid w:val="00DD455E"/>
    <w:rsid w:val="00DD5FE9"/>
    <w:rsid w:val="00DE2E5C"/>
    <w:rsid w:val="00DF1045"/>
    <w:rsid w:val="00E00C7A"/>
    <w:rsid w:val="00E01333"/>
    <w:rsid w:val="00E17132"/>
    <w:rsid w:val="00E30A6B"/>
    <w:rsid w:val="00E31976"/>
    <w:rsid w:val="00E37D6C"/>
    <w:rsid w:val="00E55B68"/>
    <w:rsid w:val="00E67BE6"/>
    <w:rsid w:val="00E73B62"/>
    <w:rsid w:val="00E77D94"/>
    <w:rsid w:val="00E8683C"/>
    <w:rsid w:val="00EA2B72"/>
    <w:rsid w:val="00F26F4E"/>
    <w:rsid w:val="00F74360"/>
    <w:rsid w:val="00F85A04"/>
    <w:rsid w:val="00FB462F"/>
    <w:rsid w:val="00FE16FA"/>
    <w:rsid w:val="00FE328A"/>
    <w:rsid w:val="00FE6269"/>
    <w:rsid w:val="00FF5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customStyle="1" w:styleId="1">
    <w:name w:val="列出段落1"/>
    <w:basedOn w:val="a"/>
    <w:uiPriority w:val="34"/>
    <w:qFormat/>
    <w:rsid w:val="00245374"/>
    <w:pPr>
      <w:ind w:firstLineChars="200" w:firstLine="420"/>
    </w:pPr>
    <w:rPr>
      <w:rFonts w:ascii="Calibri" w:eastAsia="宋体" w:hAnsi="Calibri" w:cs="Times New Roman"/>
    </w:rPr>
  </w:style>
  <w:style w:type="paragraph" w:styleId="a7">
    <w:name w:val="Normal (Web)"/>
    <w:basedOn w:val="a"/>
    <w:uiPriority w:val="99"/>
    <w:unhideWhenUsed/>
    <w:rsid w:val="00270F46"/>
    <w:pPr>
      <w:widowControl/>
      <w:spacing w:before="100" w:beforeAutospacing="1" w:after="100" w:afterAutospacing="1"/>
      <w:jc w:val="left"/>
    </w:pPr>
    <w:rPr>
      <w:rFonts w:ascii="宋体" w:eastAsia="宋体" w:hAnsi="宋体" w:cs="Times New Roman"/>
      <w:kern w:val="0"/>
      <w:sz w:val="24"/>
      <w:szCs w:val="24"/>
    </w:rPr>
  </w:style>
  <w:style w:type="character" w:styleId="a8">
    <w:name w:val="Strong"/>
    <w:basedOn w:val="a0"/>
    <w:uiPriority w:val="22"/>
    <w:qFormat/>
    <w:rsid w:val="00270F46"/>
    <w:rPr>
      <w:b/>
    </w:rPr>
  </w:style>
  <w:style w:type="character" w:customStyle="1" w:styleId="NormalCharacter">
    <w:name w:val="NormalCharacter"/>
    <w:qFormat/>
    <w:rsid w:val="00302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268661062">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452990824">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575743727">
      <w:bodyDiv w:val="1"/>
      <w:marLeft w:val="0"/>
      <w:marRight w:val="0"/>
      <w:marTop w:val="0"/>
      <w:marBottom w:val="0"/>
      <w:divBdr>
        <w:top w:val="none" w:sz="0" w:space="0" w:color="auto"/>
        <w:left w:val="none" w:sz="0" w:space="0" w:color="auto"/>
        <w:bottom w:val="none" w:sz="0" w:space="0" w:color="auto"/>
        <w:right w:val="none" w:sz="0" w:space="0" w:color="auto"/>
      </w:divBdr>
    </w:div>
    <w:div w:id="588125269">
      <w:bodyDiv w:val="1"/>
      <w:marLeft w:val="0"/>
      <w:marRight w:val="0"/>
      <w:marTop w:val="0"/>
      <w:marBottom w:val="0"/>
      <w:divBdr>
        <w:top w:val="none" w:sz="0" w:space="0" w:color="auto"/>
        <w:left w:val="none" w:sz="0" w:space="0" w:color="auto"/>
        <w:bottom w:val="none" w:sz="0" w:space="0" w:color="auto"/>
        <w:right w:val="none" w:sz="0" w:space="0" w:color="auto"/>
      </w:divBdr>
    </w:div>
    <w:div w:id="617763888">
      <w:bodyDiv w:val="1"/>
      <w:marLeft w:val="0"/>
      <w:marRight w:val="0"/>
      <w:marTop w:val="0"/>
      <w:marBottom w:val="0"/>
      <w:divBdr>
        <w:top w:val="none" w:sz="0" w:space="0" w:color="auto"/>
        <w:left w:val="none" w:sz="0" w:space="0" w:color="auto"/>
        <w:bottom w:val="none" w:sz="0" w:space="0" w:color="auto"/>
        <w:right w:val="none" w:sz="0" w:space="0" w:color="auto"/>
      </w:divBdr>
    </w:div>
    <w:div w:id="690958659">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841237447">
      <w:bodyDiv w:val="1"/>
      <w:marLeft w:val="0"/>
      <w:marRight w:val="0"/>
      <w:marTop w:val="0"/>
      <w:marBottom w:val="0"/>
      <w:divBdr>
        <w:top w:val="none" w:sz="0" w:space="0" w:color="auto"/>
        <w:left w:val="none" w:sz="0" w:space="0" w:color="auto"/>
        <w:bottom w:val="none" w:sz="0" w:space="0" w:color="auto"/>
        <w:right w:val="none" w:sz="0" w:space="0" w:color="auto"/>
      </w:divBdr>
    </w:div>
    <w:div w:id="957444487">
      <w:bodyDiv w:val="1"/>
      <w:marLeft w:val="0"/>
      <w:marRight w:val="0"/>
      <w:marTop w:val="0"/>
      <w:marBottom w:val="0"/>
      <w:divBdr>
        <w:top w:val="none" w:sz="0" w:space="0" w:color="auto"/>
        <w:left w:val="none" w:sz="0" w:space="0" w:color="auto"/>
        <w:bottom w:val="none" w:sz="0" w:space="0" w:color="auto"/>
        <w:right w:val="none" w:sz="0" w:space="0" w:color="auto"/>
      </w:divBdr>
    </w:div>
    <w:div w:id="1018626227">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095129076">
      <w:bodyDiv w:val="1"/>
      <w:marLeft w:val="0"/>
      <w:marRight w:val="0"/>
      <w:marTop w:val="0"/>
      <w:marBottom w:val="0"/>
      <w:divBdr>
        <w:top w:val="none" w:sz="0" w:space="0" w:color="auto"/>
        <w:left w:val="none" w:sz="0" w:space="0" w:color="auto"/>
        <w:bottom w:val="none" w:sz="0" w:space="0" w:color="auto"/>
        <w:right w:val="none" w:sz="0" w:space="0" w:color="auto"/>
      </w:divBdr>
    </w:div>
    <w:div w:id="1129280734">
      <w:bodyDiv w:val="1"/>
      <w:marLeft w:val="0"/>
      <w:marRight w:val="0"/>
      <w:marTop w:val="0"/>
      <w:marBottom w:val="0"/>
      <w:divBdr>
        <w:top w:val="none" w:sz="0" w:space="0" w:color="auto"/>
        <w:left w:val="none" w:sz="0" w:space="0" w:color="auto"/>
        <w:bottom w:val="none" w:sz="0" w:space="0" w:color="auto"/>
        <w:right w:val="none" w:sz="0" w:space="0" w:color="auto"/>
      </w:divBdr>
    </w:div>
    <w:div w:id="1190532219">
      <w:bodyDiv w:val="1"/>
      <w:marLeft w:val="0"/>
      <w:marRight w:val="0"/>
      <w:marTop w:val="0"/>
      <w:marBottom w:val="0"/>
      <w:divBdr>
        <w:top w:val="none" w:sz="0" w:space="0" w:color="auto"/>
        <w:left w:val="none" w:sz="0" w:space="0" w:color="auto"/>
        <w:bottom w:val="none" w:sz="0" w:space="0" w:color="auto"/>
        <w:right w:val="none" w:sz="0" w:space="0" w:color="auto"/>
      </w:divBdr>
    </w:div>
    <w:div w:id="1241716859">
      <w:bodyDiv w:val="1"/>
      <w:marLeft w:val="0"/>
      <w:marRight w:val="0"/>
      <w:marTop w:val="0"/>
      <w:marBottom w:val="0"/>
      <w:divBdr>
        <w:top w:val="none" w:sz="0" w:space="0" w:color="auto"/>
        <w:left w:val="none" w:sz="0" w:space="0" w:color="auto"/>
        <w:bottom w:val="none" w:sz="0" w:space="0" w:color="auto"/>
        <w:right w:val="none" w:sz="0" w:space="0" w:color="auto"/>
      </w:divBdr>
    </w:div>
    <w:div w:id="1402408524">
      <w:bodyDiv w:val="1"/>
      <w:marLeft w:val="0"/>
      <w:marRight w:val="0"/>
      <w:marTop w:val="0"/>
      <w:marBottom w:val="0"/>
      <w:divBdr>
        <w:top w:val="none" w:sz="0" w:space="0" w:color="auto"/>
        <w:left w:val="none" w:sz="0" w:space="0" w:color="auto"/>
        <w:bottom w:val="none" w:sz="0" w:space="0" w:color="auto"/>
        <w:right w:val="none" w:sz="0" w:space="0" w:color="auto"/>
      </w:divBdr>
    </w:div>
    <w:div w:id="1418557787">
      <w:bodyDiv w:val="1"/>
      <w:marLeft w:val="0"/>
      <w:marRight w:val="0"/>
      <w:marTop w:val="0"/>
      <w:marBottom w:val="0"/>
      <w:divBdr>
        <w:top w:val="none" w:sz="0" w:space="0" w:color="auto"/>
        <w:left w:val="none" w:sz="0" w:space="0" w:color="auto"/>
        <w:bottom w:val="none" w:sz="0" w:space="0" w:color="auto"/>
        <w:right w:val="none" w:sz="0" w:space="0" w:color="auto"/>
      </w:divBdr>
    </w:div>
    <w:div w:id="1435049986">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47061650">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58282194">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589801613">
      <w:bodyDiv w:val="1"/>
      <w:marLeft w:val="0"/>
      <w:marRight w:val="0"/>
      <w:marTop w:val="0"/>
      <w:marBottom w:val="0"/>
      <w:divBdr>
        <w:top w:val="none" w:sz="0" w:space="0" w:color="auto"/>
        <w:left w:val="none" w:sz="0" w:space="0" w:color="auto"/>
        <w:bottom w:val="none" w:sz="0" w:space="0" w:color="auto"/>
        <w:right w:val="none" w:sz="0" w:space="0" w:color="auto"/>
      </w:divBdr>
    </w:div>
    <w:div w:id="1878154235">
      <w:bodyDiv w:val="1"/>
      <w:marLeft w:val="0"/>
      <w:marRight w:val="0"/>
      <w:marTop w:val="0"/>
      <w:marBottom w:val="0"/>
      <w:divBdr>
        <w:top w:val="none" w:sz="0" w:space="0" w:color="auto"/>
        <w:left w:val="none" w:sz="0" w:space="0" w:color="auto"/>
        <w:bottom w:val="none" w:sz="0" w:space="0" w:color="auto"/>
        <w:right w:val="none" w:sz="0" w:space="0" w:color="auto"/>
      </w:divBdr>
    </w:div>
    <w:div w:id="192429691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58816294">
      <w:bodyDiv w:val="1"/>
      <w:marLeft w:val="0"/>
      <w:marRight w:val="0"/>
      <w:marTop w:val="0"/>
      <w:marBottom w:val="0"/>
      <w:divBdr>
        <w:top w:val="none" w:sz="0" w:space="0" w:color="auto"/>
        <w:left w:val="none" w:sz="0" w:space="0" w:color="auto"/>
        <w:bottom w:val="none" w:sz="0" w:space="0" w:color="auto"/>
        <w:right w:val="none" w:sz="0" w:space="0" w:color="auto"/>
      </w:divBdr>
    </w:div>
    <w:div w:id="21174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E63E-6E59-4A85-9079-2BFD8C07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2487</Words>
  <Characters>14180</Characters>
  <Application>Microsoft Office Word</Application>
  <DocSecurity>0</DocSecurity>
  <Lines>118</Lines>
  <Paragraphs>33</Paragraphs>
  <ScaleCrop>false</ScaleCrop>
  <Company>Microsoft</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cp:lastPrinted>2021-09-18T07:01:00Z</cp:lastPrinted>
  <dcterms:created xsi:type="dcterms:W3CDTF">2022-09-23T08:37:00Z</dcterms:created>
  <dcterms:modified xsi:type="dcterms:W3CDTF">2022-09-23T08:37:00Z</dcterms:modified>
</cp:coreProperties>
</file>